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BF" w:rsidRPr="003B0DD5" w:rsidRDefault="003579BF" w:rsidP="00094337">
      <w:pPr>
        <w:pStyle w:val="rg"/>
        <w:rPr>
          <w:sz w:val="20"/>
          <w:szCs w:val="20"/>
          <w:lang w:val="ro-RO"/>
        </w:rPr>
      </w:pPr>
      <w:r w:rsidRPr="003B0DD5">
        <w:rPr>
          <w:sz w:val="20"/>
          <w:szCs w:val="20"/>
          <w:lang w:val="ro-RO"/>
        </w:rPr>
        <w:t>Anexa nr.</w:t>
      </w:r>
      <w:r w:rsidR="00094337" w:rsidRPr="003B0DD5">
        <w:rPr>
          <w:sz w:val="20"/>
          <w:szCs w:val="20"/>
          <w:lang w:val="ro-RO"/>
        </w:rPr>
        <w:t xml:space="preserve"> 2</w:t>
      </w:r>
    </w:p>
    <w:p w:rsidR="001244A9" w:rsidRPr="00C0009C" w:rsidRDefault="001244A9" w:rsidP="001244A9">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6C5FCB" w:rsidRPr="006C5FCB">
        <w:rPr>
          <w:sz w:val="20"/>
          <w:szCs w:val="20"/>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rsidR="003579BF" w:rsidRPr="00094337" w:rsidRDefault="003579BF" w:rsidP="00094337">
      <w:pPr>
        <w:jc w:val="center"/>
        <w:rPr>
          <w:b/>
          <w:sz w:val="22"/>
          <w:szCs w:val="22"/>
          <w:lang w:val="ro-RO"/>
        </w:rPr>
      </w:pPr>
    </w:p>
    <w:p w:rsidR="00094337" w:rsidRDefault="00094337" w:rsidP="00094337">
      <w:pPr>
        <w:shd w:val="clear" w:color="auto" w:fill="FFFFFF" w:themeFill="background1"/>
        <w:jc w:val="center"/>
        <w:rPr>
          <w:b/>
          <w:sz w:val="22"/>
          <w:szCs w:val="22"/>
          <w:lang w:val="ro-RO"/>
        </w:rPr>
      </w:pPr>
      <w:r>
        <w:rPr>
          <w:b/>
          <w:sz w:val="22"/>
          <w:szCs w:val="22"/>
          <w:lang w:val="ro-RO"/>
        </w:rPr>
        <w:t>AGENŢIA PENTRU PROTECŢIA CONSUMATORILOR ȘI  SUPRAVEGHEREA PIEȚEI</w:t>
      </w:r>
    </w:p>
    <w:p w:rsidR="00094337" w:rsidRDefault="00094337" w:rsidP="00094337">
      <w:pPr>
        <w:shd w:val="clear" w:color="auto" w:fill="FFFFFF" w:themeFill="background1"/>
        <w:jc w:val="center"/>
        <w:rPr>
          <w:sz w:val="18"/>
          <w:szCs w:val="18"/>
          <w:lang w:val="ro-RO"/>
        </w:rPr>
      </w:pPr>
      <w:r>
        <w:rPr>
          <w:sz w:val="18"/>
          <w:szCs w:val="18"/>
          <w:lang w:val="ro-RO"/>
        </w:rPr>
        <w:t>MD-2012, mun. Chişinău, str. V. Alecsandri, 78, tel. +373-22-501-980, fax +373-22-501-981</w:t>
      </w:r>
    </w:p>
    <w:p w:rsidR="00BC05FB" w:rsidRDefault="00BC05FB" w:rsidP="00BC05FB">
      <w:pPr>
        <w:shd w:val="clear" w:color="auto" w:fill="FFFFFF" w:themeFill="background1"/>
        <w:jc w:val="center"/>
        <w:rPr>
          <w:sz w:val="18"/>
          <w:szCs w:val="18"/>
          <w:lang w:val="ro-RO"/>
        </w:rPr>
      </w:pPr>
      <w:r>
        <w:rPr>
          <w:sz w:val="18"/>
          <w:szCs w:val="18"/>
          <w:lang w:val="ro-RO"/>
        </w:rPr>
        <w:t xml:space="preserve">E-mail: </w:t>
      </w:r>
      <w:hyperlink r:id="rId8" w:history="1">
        <w:r>
          <w:rPr>
            <w:rStyle w:val="Hyperlink"/>
            <w:sz w:val="18"/>
            <w:szCs w:val="18"/>
            <w:lang w:val="ro-RO"/>
          </w:rPr>
          <w:t>info@apc.gov.md</w:t>
        </w:r>
      </w:hyperlink>
      <w:r>
        <w:rPr>
          <w:rStyle w:val="Hyperlink"/>
          <w:sz w:val="18"/>
          <w:szCs w:val="18"/>
          <w:lang w:val="ro-RO"/>
        </w:rPr>
        <w:t xml:space="preserve">, </w:t>
      </w:r>
      <w:r>
        <w:rPr>
          <w:bCs/>
          <w:sz w:val="18"/>
          <w:szCs w:val="18"/>
          <w:lang w:val="ro-RO"/>
        </w:rPr>
        <w:t>www.consumator.gov.md</w:t>
      </w:r>
    </w:p>
    <w:p w:rsidR="003579BF" w:rsidRPr="00761BDB" w:rsidRDefault="003579BF" w:rsidP="00094337">
      <w:pPr>
        <w:jc w:val="center"/>
        <w:rPr>
          <w:sz w:val="22"/>
          <w:szCs w:val="22"/>
          <w:lang w:val="ro-RO"/>
        </w:rPr>
      </w:pPr>
    </w:p>
    <w:p w:rsidR="003579BF" w:rsidRPr="00094337" w:rsidRDefault="003579BF" w:rsidP="00094337">
      <w:pPr>
        <w:jc w:val="center"/>
        <w:rPr>
          <w:b/>
          <w:sz w:val="22"/>
          <w:szCs w:val="22"/>
          <w:lang w:val="ro-RO"/>
        </w:rPr>
      </w:pPr>
    </w:p>
    <w:p w:rsidR="003579BF" w:rsidRPr="00094337" w:rsidRDefault="003579BF" w:rsidP="00094337">
      <w:pPr>
        <w:jc w:val="center"/>
        <w:rPr>
          <w:b/>
          <w:sz w:val="22"/>
          <w:szCs w:val="22"/>
          <w:lang w:val="ro-RO"/>
        </w:rPr>
      </w:pPr>
      <w:r w:rsidRPr="00094337">
        <w:rPr>
          <w:b/>
          <w:sz w:val="22"/>
          <w:szCs w:val="22"/>
          <w:lang w:val="ro-RO"/>
        </w:rPr>
        <w:t>LIST</w:t>
      </w:r>
      <w:r w:rsidR="00FE674F">
        <w:rPr>
          <w:b/>
          <w:sz w:val="22"/>
          <w:szCs w:val="22"/>
          <w:lang w:val="ro-RO"/>
        </w:rPr>
        <w:t>A</w:t>
      </w:r>
      <w:bookmarkStart w:id="0" w:name="_GoBack"/>
      <w:bookmarkEnd w:id="0"/>
      <w:r w:rsidRPr="00094337">
        <w:rPr>
          <w:b/>
          <w:sz w:val="22"/>
          <w:szCs w:val="22"/>
          <w:lang w:val="ro-RO"/>
        </w:rPr>
        <w:t xml:space="preserve"> DE VERIFICARE</w:t>
      </w:r>
    </w:p>
    <w:p w:rsidR="003579BF" w:rsidRPr="00094337" w:rsidRDefault="003579BF" w:rsidP="00094337">
      <w:pPr>
        <w:jc w:val="center"/>
        <w:rPr>
          <w:b/>
          <w:sz w:val="22"/>
          <w:szCs w:val="22"/>
          <w:u w:val="single"/>
          <w:lang w:val="ro-RO"/>
        </w:rPr>
      </w:pPr>
      <w:r w:rsidRPr="00094337">
        <w:rPr>
          <w:b/>
          <w:sz w:val="22"/>
          <w:szCs w:val="22"/>
          <w:lang w:val="ro-RO"/>
        </w:rPr>
        <w:t>nr.</w:t>
      </w:r>
      <w:r w:rsidR="009E3291">
        <w:rPr>
          <w:b/>
          <w:sz w:val="22"/>
          <w:szCs w:val="22"/>
          <w:lang w:val="ro-RO"/>
        </w:rPr>
        <w:t xml:space="preserve"> 2</w:t>
      </w:r>
    </w:p>
    <w:p w:rsidR="00805C05" w:rsidRPr="00094337" w:rsidRDefault="00094337" w:rsidP="00094337">
      <w:pPr>
        <w:jc w:val="center"/>
        <w:rPr>
          <w:b/>
          <w:sz w:val="22"/>
          <w:szCs w:val="22"/>
          <w:lang w:val="ro-RO"/>
        </w:rPr>
      </w:pPr>
      <w:r w:rsidRPr="00094337">
        <w:rPr>
          <w:b/>
          <w:sz w:val="22"/>
          <w:szCs w:val="22"/>
          <w:lang w:val="ro-RO"/>
        </w:rPr>
        <w:t>mijloace de măsurare și măsurări</w:t>
      </w:r>
      <w:r w:rsidR="006C5FCB">
        <w:rPr>
          <w:b/>
          <w:sz w:val="22"/>
          <w:szCs w:val="22"/>
          <w:lang w:val="ro-RO"/>
        </w:rPr>
        <w:t>le</w:t>
      </w:r>
      <w:r w:rsidRPr="00094337">
        <w:rPr>
          <w:b/>
          <w:sz w:val="22"/>
          <w:szCs w:val="22"/>
          <w:lang w:val="ro-RO"/>
        </w:rPr>
        <w:t xml:space="preserve"> </w:t>
      </w:r>
      <w:r w:rsidR="009E3291">
        <w:rPr>
          <w:b/>
          <w:sz w:val="22"/>
          <w:szCs w:val="22"/>
          <w:lang w:val="ro-RO"/>
        </w:rPr>
        <w:t>în</w:t>
      </w:r>
      <w:r w:rsidRPr="00094337">
        <w:rPr>
          <w:b/>
          <w:sz w:val="22"/>
          <w:szCs w:val="22"/>
          <w:lang w:val="ro-RO"/>
        </w:rPr>
        <w:t xml:space="preserve"> domeni</w:t>
      </w:r>
      <w:r>
        <w:rPr>
          <w:b/>
          <w:sz w:val="22"/>
          <w:szCs w:val="22"/>
          <w:lang w:val="ro-RO"/>
        </w:rPr>
        <w:t>ile</w:t>
      </w:r>
      <w:r w:rsidRPr="00094337">
        <w:rPr>
          <w:b/>
          <w:sz w:val="22"/>
          <w:szCs w:val="22"/>
          <w:lang w:val="ro-RO"/>
        </w:rPr>
        <w:t xml:space="preserve"> de interes public</w:t>
      </w:r>
    </w:p>
    <w:p w:rsidR="00094337" w:rsidRDefault="00094337" w:rsidP="00094337">
      <w:pPr>
        <w:shd w:val="clear" w:color="auto" w:fill="FFFFFF" w:themeFill="background1"/>
        <w:rPr>
          <w:b/>
          <w:sz w:val="22"/>
          <w:szCs w:val="22"/>
          <w:lang w:val="ro-RO"/>
        </w:rPr>
      </w:pPr>
    </w:p>
    <w:p w:rsidR="00094337" w:rsidRDefault="00094337" w:rsidP="00094337">
      <w:pPr>
        <w:shd w:val="clear" w:color="auto" w:fill="FFFFFF" w:themeFill="background1"/>
        <w:rPr>
          <w:b/>
          <w:sz w:val="22"/>
          <w:szCs w:val="22"/>
          <w:lang w:val="ro-RO"/>
        </w:rPr>
      </w:pPr>
      <w:r>
        <w:rPr>
          <w:b/>
          <w:sz w:val="22"/>
          <w:szCs w:val="22"/>
          <w:lang w:val="ro-RO"/>
        </w:rPr>
        <w:t>I. Numele, prenumele și funcțiile inspectorilor care efectuează controlul:</w:t>
      </w:r>
    </w:p>
    <w:p w:rsidR="00094337" w:rsidRDefault="00094337" w:rsidP="00094337">
      <w:pPr>
        <w:shd w:val="clear" w:color="auto" w:fill="FFFFFF" w:themeFill="background1"/>
        <w:rPr>
          <w:sz w:val="22"/>
          <w:szCs w:val="22"/>
          <w:lang w:val="ro-RO"/>
        </w:rPr>
      </w:pPr>
      <w:r>
        <w:rPr>
          <w:sz w:val="22"/>
          <w:szCs w:val="22"/>
          <w:lang w:val="ro-RO"/>
        </w:rPr>
        <w:t>______________________________________________________________________________________</w:t>
      </w:r>
    </w:p>
    <w:p w:rsidR="00094337" w:rsidRDefault="00094337" w:rsidP="00094337">
      <w:pPr>
        <w:shd w:val="clear" w:color="auto" w:fill="FFFFFF" w:themeFill="background1"/>
        <w:rPr>
          <w:sz w:val="22"/>
          <w:szCs w:val="22"/>
          <w:lang w:val="ro-RO"/>
        </w:rPr>
      </w:pPr>
      <w:r>
        <w:rPr>
          <w:sz w:val="22"/>
          <w:szCs w:val="22"/>
          <w:lang w:val="ro-RO"/>
        </w:rPr>
        <w:t>____________________________________________________________________________________________________________________________________________________________________________</w:t>
      </w:r>
    </w:p>
    <w:p w:rsidR="00094337" w:rsidRDefault="00094337" w:rsidP="00094337">
      <w:pPr>
        <w:shd w:val="clear" w:color="auto" w:fill="FFFFFF" w:themeFill="background1"/>
        <w:rPr>
          <w:i/>
          <w:sz w:val="22"/>
          <w:szCs w:val="22"/>
          <w:lang w:val="ro-RO"/>
        </w:rPr>
      </w:pPr>
    </w:p>
    <w:p w:rsidR="00094337" w:rsidRDefault="00094337" w:rsidP="00094337">
      <w:pPr>
        <w:shd w:val="clear" w:color="auto" w:fill="FFFFFF" w:themeFill="background1"/>
        <w:rPr>
          <w:b/>
          <w:bCs/>
          <w:sz w:val="22"/>
          <w:szCs w:val="22"/>
          <w:lang w:val="ro-RO" w:bidi="ar-JO"/>
        </w:rPr>
      </w:pPr>
      <w:r>
        <w:rPr>
          <w:b/>
          <w:bCs/>
          <w:sz w:val="22"/>
          <w:szCs w:val="22"/>
          <w:lang w:val="ro-RO" w:bidi="ar-JO"/>
        </w:rPr>
        <w:t xml:space="preserve">II. Persoana și obiectul supuse controlului: </w:t>
      </w:r>
    </w:p>
    <w:p w:rsidR="00094337" w:rsidRDefault="00094337" w:rsidP="00094337">
      <w:pPr>
        <w:shd w:val="clear" w:color="auto" w:fill="FFFFFF" w:themeFill="background1"/>
        <w:rPr>
          <w:bCs/>
          <w:sz w:val="22"/>
          <w:szCs w:val="22"/>
          <w:lang w:val="ro-RO" w:bidi="ar-JO"/>
        </w:rPr>
      </w:pPr>
      <w:r>
        <w:rPr>
          <w:bCs/>
          <w:sz w:val="22"/>
          <w:szCs w:val="22"/>
          <w:lang w:val="ro-RO" w:bidi="ar-JO"/>
        </w:rPr>
        <w:t>Denumirea persoanei  ______________________________________________________________________________________</w:t>
      </w:r>
    </w:p>
    <w:p w:rsidR="00094337" w:rsidRDefault="00094337" w:rsidP="00094337">
      <w:pPr>
        <w:shd w:val="clear" w:color="auto" w:fill="FFFFFF" w:themeFill="background1"/>
        <w:rPr>
          <w:bCs/>
          <w:sz w:val="22"/>
          <w:szCs w:val="22"/>
          <w:lang w:val="ro-RO" w:bidi="ar-JO"/>
        </w:rPr>
      </w:pPr>
      <w:r>
        <w:rPr>
          <w:bCs/>
          <w:sz w:val="22"/>
          <w:szCs w:val="22"/>
          <w:lang w:val="ro-RO" w:bidi="ar-JO"/>
        </w:rPr>
        <w:t>Sediul juridic, cod fiscal ______________________________________________________________________________________</w:t>
      </w:r>
    </w:p>
    <w:p w:rsidR="00094337" w:rsidRDefault="00094337" w:rsidP="00094337">
      <w:pPr>
        <w:shd w:val="clear" w:color="auto" w:fill="FFFFFF" w:themeFill="background1"/>
        <w:rPr>
          <w:bCs/>
          <w:sz w:val="22"/>
          <w:szCs w:val="22"/>
          <w:lang w:val="ro-RO" w:bidi="ar-JO"/>
        </w:rPr>
      </w:pPr>
      <w:r>
        <w:rPr>
          <w:bCs/>
          <w:sz w:val="22"/>
          <w:szCs w:val="22"/>
          <w:lang w:val="ro-RO" w:bidi="ar-JO"/>
        </w:rPr>
        <w:t>______________________________________________________________________________________</w:t>
      </w:r>
    </w:p>
    <w:p w:rsidR="00094337" w:rsidRDefault="00094337" w:rsidP="00094337">
      <w:pPr>
        <w:shd w:val="clear" w:color="auto" w:fill="FFFFFF" w:themeFill="background1"/>
        <w:rPr>
          <w:bCs/>
          <w:sz w:val="22"/>
          <w:szCs w:val="22"/>
          <w:lang w:val="ro-RO" w:bidi="ar-JO"/>
        </w:rPr>
      </w:pPr>
      <w:r>
        <w:rPr>
          <w:bCs/>
          <w:sz w:val="22"/>
          <w:szCs w:val="22"/>
          <w:lang w:val="ro-RO" w:bidi="ar-JO"/>
        </w:rPr>
        <w:t>Numele, prenumele conducătorului persoanei supuse controlului/reprezentantului acesteia  ______________________________________________________________________________________</w:t>
      </w:r>
    </w:p>
    <w:p w:rsidR="00094337" w:rsidRDefault="00094337" w:rsidP="00094337">
      <w:pPr>
        <w:shd w:val="clear" w:color="auto" w:fill="FFFFFF" w:themeFill="background1"/>
        <w:rPr>
          <w:bCs/>
          <w:sz w:val="22"/>
          <w:szCs w:val="22"/>
          <w:lang w:val="ro-RO" w:bidi="ar-JO"/>
        </w:rPr>
      </w:pPr>
      <w:r>
        <w:rPr>
          <w:bCs/>
          <w:sz w:val="22"/>
          <w:szCs w:val="22"/>
          <w:lang w:val="ro-RO" w:bidi="ar-JO"/>
        </w:rPr>
        <w:t>______________________________________________________________________________________</w:t>
      </w:r>
    </w:p>
    <w:p w:rsidR="00094337" w:rsidRDefault="00094337" w:rsidP="00094337">
      <w:pPr>
        <w:shd w:val="clear" w:color="auto" w:fill="FFFFFF" w:themeFill="background1"/>
        <w:rPr>
          <w:bCs/>
          <w:sz w:val="22"/>
          <w:szCs w:val="22"/>
          <w:lang w:val="ro-RO" w:bidi="ar-JO"/>
        </w:rPr>
      </w:pPr>
      <w:r>
        <w:rPr>
          <w:bCs/>
          <w:sz w:val="22"/>
          <w:szCs w:val="22"/>
          <w:lang w:val="ro-RO" w:bidi="ar-JO"/>
        </w:rPr>
        <w:t>Unitatea structurală/funcțională supusă controlului (denumirea) ______________________________________________________________________________________</w:t>
      </w:r>
    </w:p>
    <w:p w:rsidR="00094337" w:rsidRDefault="00094337" w:rsidP="00094337">
      <w:pPr>
        <w:shd w:val="clear" w:color="auto" w:fill="FFFFFF" w:themeFill="background1"/>
        <w:ind w:right="26"/>
        <w:jc w:val="both"/>
        <w:rPr>
          <w:b/>
          <w:bCs/>
          <w:sz w:val="22"/>
          <w:szCs w:val="22"/>
          <w:lang w:val="ro-RO" w:bidi="ar-JO"/>
        </w:rPr>
      </w:pPr>
      <w:r>
        <w:rPr>
          <w:bCs/>
          <w:sz w:val="22"/>
          <w:szCs w:val="22"/>
          <w:lang w:val="ro-RO" w:bidi="ar-JO"/>
        </w:rPr>
        <w:t>Alte date caracteristice ale unității (după caz) _________________________________________________</w:t>
      </w:r>
    </w:p>
    <w:p w:rsidR="00094337" w:rsidRDefault="00094337" w:rsidP="00094337">
      <w:pPr>
        <w:shd w:val="clear" w:color="auto" w:fill="FFFFFF" w:themeFill="background1"/>
        <w:jc w:val="both"/>
        <w:rPr>
          <w:b/>
          <w:bCs/>
          <w:sz w:val="22"/>
          <w:szCs w:val="22"/>
          <w:lang w:val="ro-RO" w:bidi="ar-JO"/>
        </w:rPr>
      </w:pPr>
    </w:p>
    <w:p w:rsidR="00094337" w:rsidRDefault="00094337" w:rsidP="00094337">
      <w:pPr>
        <w:shd w:val="clear" w:color="auto" w:fill="FFFFFF" w:themeFill="background1"/>
        <w:tabs>
          <w:tab w:val="left" w:pos="3818"/>
        </w:tabs>
        <w:ind w:right="-314"/>
        <w:rPr>
          <w:rFonts w:eastAsia="Calibri"/>
          <w:b/>
          <w:sz w:val="22"/>
          <w:szCs w:val="22"/>
          <w:lang w:val="ro-RO"/>
        </w:rPr>
      </w:pPr>
      <w:r>
        <w:rPr>
          <w:rFonts w:eastAsia="Calibri"/>
          <w:b/>
          <w:sz w:val="22"/>
          <w:szCs w:val="22"/>
          <w:lang w:val="ro-RO"/>
        </w:rPr>
        <w:t>III. Informații despre persoana supusă controlului necesare pentru evaluarea riscurilor:</w:t>
      </w:r>
      <w:r>
        <w:rPr>
          <w:rStyle w:val="FootnoteReference"/>
          <w:rFonts w:eastAsia="Calibri"/>
          <w:b/>
          <w:sz w:val="22"/>
          <w:szCs w:val="22"/>
          <w:lang w:val="ro-RO"/>
        </w:rPr>
        <w:footnoteReference w:id="1"/>
      </w:r>
    </w:p>
    <w:tbl>
      <w:tblPr>
        <w:tblStyle w:val="TableGrid"/>
        <w:tblW w:w="9614" w:type="dxa"/>
        <w:jc w:val="center"/>
        <w:shd w:val="clear" w:color="auto" w:fill="FFFFFF" w:themeFill="background1"/>
        <w:tblLayout w:type="fixed"/>
        <w:tblLook w:val="04A0" w:firstRow="1" w:lastRow="0" w:firstColumn="1" w:lastColumn="0" w:noHBand="0" w:noVBand="1"/>
      </w:tblPr>
      <w:tblGrid>
        <w:gridCol w:w="2202"/>
        <w:gridCol w:w="2665"/>
        <w:gridCol w:w="901"/>
        <w:gridCol w:w="1254"/>
        <w:gridCol w:w="2592"/>
      </w:tblGrid>
      <w:tr w:rsidR="00094337" w:rsidTr="00BC05FB">
        <w:trPr>
          <w:divId w:val="2076735368"/>
          <w:cantSplit/>
          <w:trHeight w:val="1421"/>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rFonts w:eastAsia="Calibri"/>
                <w:b/>
                <w:sz w:val="20"/>
                <w:szCs w:val="20"/>
                <w:lang w:val="ro-RO"/>
              </w:rPr>
            </w:pPr>
            <w:r>
              <w:rPr>
                <w:rFonts w:eastAsia="Calibri"/>
                <w:b/>
                <w:sz w:val="20"/>
                <w:szCs w:val="20"/>
                <w:lang w:val="ro-RO"/>
              </w:rPr>
              <w:t>Criteriul</w:t>
            </w:r>
            <w:r>
              <w:rPr>
                <w:rStyle w:val="FootnoteReference"/>
                <w:rFonts w:eastAsia="Calibri"/>
                <w:b/>
                <w:sz w:val="20"/>
                <w:szCs w:val="20"/>
                <w:lang w:val="ro-RO"/>
              </w:rPr>
              <w:footnoteReference w:id="2"/>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ind w:left="397" w:hanging="397"/>
              <w:jc w:val="center"/>
              <w:rPr>
                <w:rFonts w:eastAsia="Calibri"/>
                <w:b/>
                <w:sz w:val="20"/>
                <w:szCs w:val="20"/>
                <w:lang w:val="ro-RO"/>
              </w:rPr>
            </w:pPr>
            <w:r>
              <w:rPr>
                <w:rFonts w:eastAsia="Calibri"/>
                <w:b/>
                <w:sz w:val="20"/>
                <w:szCs w:val="20"/>
                <w:lang w:val="ro-RO"/>
              </w:rPr>
              <w:t xml:space="preserve">Informația curentă </w:t>
            </w:r>
          </w:p>
          <w:p w:rsidR="00094337" w:rsidRDefault="00094337" w:rsidP="00094337">
            <w:pPr>
              <w:shd w:val="clear" w:color="auto" w:fill="FFFFFF" w:themeFill="background1"/>
              <w:jc w:val="center"/>
              <w:rPr>
                <w:rFonts w:eastAsia="Calibri"/>
                <w:i/>
                <w:sz w:val="20"/>
                <w:szCs w:val="20"/>
                <w:lang w:val="ro-RO"/>
              </w:rPr>
            </w:pPr>
            <w:r>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rFonts w:eastAsia="Calibri"/>
                <w:b/>
                <w:sz w:val="20"/>
                <w:szCs w:val="20"/>
                <w:lang w:val="ro-RO"/>
              </w:rPr>
            </w:pPr>
            <w:r>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rFonts w:eastAsia="Calibri"/>
                <w:b/>
                <w:sz w:val="20"/>
                <w:szCs w:val="20"/>
                <w:lang w:val="ro-RO"/>
              </w:rPr>
            </w:pPr>
            <w:r>
              <w:rPr>
                <w:rFonts w:eastAsia="Calibri"/>
                <w:b/>
                <w:sz w:val="20"/>
                <w:szCs w:val="20"/>
                <w:lang w:val="ro-RO"/>
              </w:rPr>
              <w:t xml:space="preserve">Informația curentă este valabilă  </w:t>
            </w:r>
          </w:p>
          <w:p w:rsidR="00094337" w:rsidRDefault="00094337" w:rsidP="00094337">
            <w:pPr>
              <w:shd w:val="clear" w:color="auto" w:fill="FFFFFF" w:themeFill="background1"/>
              <w:jc w:val="center"/>
              <w:rPr>
                <w:rFonts w:eastAsia="Calibri"/>
                <w:i/>
                <w:sz w:val="20"/>
                <w:szCs w:val="20"/>
                <w:lang w:val="ro-RO"/>
              </w:rPr>
            </w:pPr>
            <w:r>
              <w:rPr>
                <w:rFonts w:eastAsia="Calibri"/>
                <w:i/>
                <w:sz w:val="20"/>
                <w:szCs w:val="20"/>
                <w:lang w:val="ro-RO"/>
              </w:rPr>
              <w:t>(se bifează dacă este cazul)</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rFonts w:eastAsia="Calibri"/>
                <w:b/>
                <w:sz w:val="20"/>
                <w:szCs w:val="20"/>
                <w:lang w:val="ro-RO"/>
              </w:rPr>
            </w:pPr>
            <w:r>
              <w:rPr>
                <w:rFonts w:eastAsia="Calibri"/>
                <w:b/>
                <w:sz w:val="20"/>
                <w:szCs w:val="20"/>
                <w:lang w:val="ro-RO"/>
              </w:rPr>
              <w:t xml:space="preserve">Informația revizuită în cadrul controlului </w:t>
            </w:r>
            <w:r>
              <w:rPr>
                <w:rFonts w:eastAsia="Calibri"/>
                <w:i/>
                <w:sz w:val="20"/>
                <w:szCs w:val="20"/>
                <w:lang w:val="ro-RO"/>
              </w:rPr>
              <w:t>(se completează dacă este cazul)</w:t>
            </w:r>
          </w:p>
        </w:tc>
      </w:tr>
      <w:tr w:rsidR="00094337" w:rsidTr="00BC05FB">
        <w:trPr>
          <w:divId w:val="2076735368"/>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Pr="0077619E" w:rsidRDefault="00094337" w:rsidP="00094337">
            <w:pPr>
              <w:shd w:val="clear" w:color="auto" w:fill="FFFFFF" w:themeFill="background1"/>
              <w:rPr>
                <w:rFonts w:eastAsia="Calibri"/>
                <w:sz w:val="22"/>
                <w:szCs w:val="22"/>
                <w:lang w:val="ro-RO"/>
              </w:rPr>
            </w:pPr>
            <w:r w:rsidRPr="0077619E">
              <w:rPr>
                <w:rFonts w:eastAsia="Calibri"/>
                <w:sz w:val="22"/>
                <w:szCs w:val="22"/>
                <w:lang w:val="ro-RO"/>
              </w:rPr>
              <w:t xml:space="preserve">Domeniul </w:t>
            </w:r>
            <w:r w:rsidRPr="0077619E">
              <w:rPr>
                <w:sz w:val="22"/>
                <w:szCs w:val="22"/>
                <w:lang w:val="ro-RO"/>
              </w:rPr>
              <w:t>activității economice</w:t>
            </w:r>
            <w:r w:rsidRPr="0077619E">
              <w:rPr>
                <w:sz w:val="20"/>
                <w:szCs w:val="20"/>
                <w:lang w:val="ro-RO"/>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r>
      <w:tr w:rsidR="00094337" w:rsidTr="00BC05FB">
        <w:trPr>
          <w:divId w:val="2076735368"/>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Pr="0077619E" w:rsidRDefault="00094337" w:rsidP="00094337">
            <w:pPr>
              <w:shd w:val="clear" w:color="auto" w:fill="FFFFFF" w:themeFill="background1"/>
              <w:rPr>
                <w:rFonts w:eastAsia="Calibri"/>
                <w:sz w:val="22"/>
                <w:szCs w:val="22"/>
                <w:lang w:val="ro-RO"/>
              </w:rPr>
            </w:pPr>
            <w:r w:rsidRPr="0077619E">
              <w:rPr>
                <w:rFonts w:eastAsia="Calibri"/>
                <w:sz w:val="22"/>
                <w:szCs w:val="22"/>
                <w:lang w:val="ro-RO"/>
              </w:rPr>
              <w:t>Mijloace de măsurare, și produse preambalate</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rFonts w:eastAsia="Calibri"/>
                <w:sz w:val="22"/>
                <w:szCs w:val="22"/>
                <w:lang w:val="ro-RO"/>
              </w:rPr>
            </w:pPr>
          </w:p>
        </w:tc>
      </w:tr>
    </w:tbl>
    <w:p w:rsidR="001E611B" w:rsidRDefault="001E611B" w:rsidP="00094337">
      <w:pPr>
        <w:shd w:val="clear" w:color="auto" w:fill="FFFFFF" w:themeFill="background1"/>
        <w:jc w:val="both"/>
        <w:rPr>
          <w:b/>
          <w:bCs/>
          <w:sz w:val="22"/>
          <w:szCs w:val="22"/>
          <w:lang w:val="ro-RO" w:bidi="ar-JO"/>
        </w:rPr>
      </w:pPr>
    </w:p>
    <w:p w:rsidR="00094337" w:rsidRDefault="00094337" w:rsidP="00094337">
      <w:pPr>
        <w:shd w:val="clear" w:color="auto" w:fill="FFFFFF" w:themeFill="background1"/>
        <w:jc w:val="both"/>
        <w:rPr>
          <w:b/>
          <w:bCs/>
          <w:sz w:val="22"/>
          <w:szCs w:val="22"/>
          <w:lang w:val="ro-RO" w:bidi="ar-JO"/>
        </w:rPr>
      </w:pPr>
      <w:r>
        <w:rPr>
          <w:b/>
          <w:bCs/>
          <w:sz w:val="22"/>
          <w:szCs w:val="22"/>
          <w:lang w:val="ro-RO" w:bidi="ar-JO"/>
        </w:rPr>
        <w:t>IV. Lista de întrebări</w:t>
      </w:r>
    </w:p>
    <w:tbl>
      <w:tblPr>
        <w:tblW w:w="9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73"/>
        <w:gridCol w:w="1260"/>
        <w:gridCol w:w="567"/>
        <w:gridCol w:w="531"/>
        <w:gridCol w:w="630"/>
        <w:gridCol w:w="1422"/>
        <w:gridCol w:w="909"/>
      </w:tblGrid>
      <w:tr w:rsidR="00094337" w:rsidRPr="00094337" w:rsidTr="00BC05FB">
        <w:trPr>
          <w:cantSplit/>
        </w:trPr>
        <w:tc>
          <w:tcPr>
            <w:tcW w:w="567" w:type="dxa"/>
            <w:vMerge w:val="restart"/>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N/o</w:t>
            </w:r>
          </w:p>
        </w:tc>
        <w:tc>
          <w:tcPr>
            <w:tcW w:w="3573" w:type="dxa"/>
            <w:vMerge w:val="restart"/>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Caracteristici</w:t>
            </w:r>
          </w:p>
        </w:tc>
        <w:tc>
          <w:tcPr>
            <w:tcW w:w="1260" w:type="dxa"/>
            <w:vMerge w:val="restart"/>
          </w:tcPr>
          <w:p w:rsidR="00094337" w:rsidRDefault="00094337" w:rsidP="00094337">
            <w:pPr>
              <w:pStyle w:val="Heading2"/>
              <w:jc w:val="center"/>
              <w:rPr>
                <w:sz w:val="22"/>
                <w:szCs w:val="22"/>
                <w:lang w:val="ro-RO"/>
              </w:rPr>
            </w:pPr>
            <w:r>
              <w:rPr>
                <w:sz w:val="22"/>
                <w:szCs w:val="22"/>
                <w:lang w:val="ro-RO"/>
              </w:rPr>
              <w:t>Referința legală</w:t>
            </w:r>
          </w:p>
        </w:tc>
        <w:tc>
          <w:tcPr>
            <w:tcW w:w="1728" w:type="dxa"/>
            <w:gridSpan w:val="3"/>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Conformitate</w:t>
            </w:r>
          </w:p>
        </w:tc>
        <w:tc>
          <w:tcPr>
            <w:tcW w:w="1422" w:type="dxa"/>
            <w:vMerge w:val="restart"/>
            <w:shd w:val="clear" w:color="auto" w:fill="auto"/>
          </w:tcPr>
          <w:p w:rsidR="00094337" w:rsidRPr="00094337" w:rsidRDefault="00094337" w:rsidP="00094337">
            <w:pPr>
              <w:pStyle w:val="Heading2"/>
              <w:jc w:val="center"/>
              <w:rPr>
                <w:sz w:val="22"/>
                <w:szCs w:val="22"/>
                <w:lang w:val="ro-RO"/>
              </w:rPr>
            </w:pPr>
            <w:r>
              <w:rPr>
                <w:sz w:val="22"/>
                <w:szCs w:val="22"/>
                <w:lang w:val="ro-RO"/>
              </w:rPr>
              <w:t>C</w:t>
            </w:r>
            <w:r w:rsidRPr="00094337">
              <w:rPr>
                <w:sz w:val="22"/>
                <w:szCs w:val="22"/>
                <w:lang w:val="ro-RO"/>
              </w:rPr>
              <w:t>omentarii</w:t>
            </w:r>
          </w:p>
        </w:tc>
        <w:tc>
          <w:tcPr>
            <w:tcW w:w="909" w:type="dxa"/>
            <w:vMerge w:val="restart"/>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Punctaj</w:t>
            </w:r>
          </w:p>
        </w:tc>
      </w:tr>
      <w:tr w:rsidR="00094337" w:rsidRPr="00094337" w:rsidTr="00BC05FB">
        <w:trPr>
          <w:cantSplit/>
          <w:trHeight w:val="305"/>
        </w:trPr>
        <w:tc>
          <w:tcPr>
            <w:tcW w:w="567" w:type="dxa"/>
            <w:vMerge/>
            <w:shd w:val="clear" w:color="auto" w:fill="D9D9D9" w:themeFill="background1" w:themeFillShade="D9"/>
          </w:tcPr>
          <w:p w:rsidR="00094337" w:rsidRPr="00094337" w:rsidRDefault="00094337" w:rsidP="00094337">
            <w:pPr>
              <w:pStyle w:val="Heading2"/>
              <w:jc w:val="center"/>
              <w:rPr>
                <w:sz w:val="22"/>
                <w:szCs w:val="22"/>
                <w:lang w:val="ro-RO"/>
              </w:rPr>
            </w:pPr>
          </w:p>
        </w:tc>
        <w:tc>
          <w:tcPr>
            <w:tcW w:w="3573" w:type="dxa"/>
            <w:vMerge/>
            <w:shd w:val="clear" w:color="auto" w:fill="D9D9D9" w:themeFill="background1" w:themeFillShade="D9"/>
            <w:vAlign w:val="center"/>
          </w:tcPr>
          <w:p w:rsidR="00094337" w:rsidRPr="00094337" w:rsidRDefault="00094337" w:rsidP="00094337">
            <w:pPr>
              <w:pStyle w:val="Heading2"/>
              <w:rPr>
                <w:sz w:val="22"/>
                <w:szCs w:val="22"/>
                <w:lang w:val="ro-RO"/>
              </w:rPr>
            </w:pPr>
          </w:p>
        </w:tc>
        <w:tc>
          <w:tcPr>
            <w:tcW w:w="1260" w:type="dxa"/>
            <w:vMerge/>
            <w:vAlign w:val="center"/>
          </w:tcPr>
          <w:p w:rsidR="00094337" w:rsidRPr="00094337" w:rsidRDefault="00094337" w:rsidP="00094337">
            <w:pPr>
              <w:jc w:val="center"/>
              <w:rPr>
                <w:b/>
                <w:sz w:val="22"/>
                <w:szCs w:val="22"/>
                <w:lang w:val="ro-RO"/>
              </w:rPr>
            </w:pPr>
          </w:p>
        </w:tc>
        <w:tc>
          <w:tcPr>
            <w:tcW w:w="567" w:type="dxa"/>
            <w:shd w:val="clear" w:color="auto" w:fill="auto"/>
          </w:tcPr>
          <w:p w:rsidR="00094337" w:rsidRPr="00094337" w:rsidRDefault="00094337" w:rsidP="00094337">
            <w:pPr>
              <w:jc w:val="center"/>
              <w:rPr>
                <w:b/>
                <w:sz w:val="22"/>
                <w:szCs w:val="22"/>
                <w:lang w:val="ro-RO"/>
              </w:rPr>
            </w:pPr>
            <w:r w:rsidRPr="00094337">
              <w:rPr>
                <w:b/>
                <w:sz w:val="22"/>
                <w:szCs w:val="22"/>
                <w:lang w:val="ro-RO"/>
              </w:rPr>
              <w:t>Da</w:t>
            </w:r>
          </w:p>
        </w:tc>
        <w:tc>
          <w:tcPr>
            <w:tcW w:w="531" w:type="dxa"/>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Nu</w:t>
            </w:r>
          </w:p>
        </w:tc>
        <w:tc>
          <w:tcPr>
            <w:tcW w:w="630" w:type="dxa"/>
            <w:shd w:val="clear" w:color="auto" w:fill="auto"/>
          </w:tcPr>
          <w:p w:rsidR="00094337" w:rsidRPr="00094337" w:rsidRDefault="00094337" w:rsidP="00094337">
            <w:pPr>
              <w:pStyle w:val="Heading2"/>
              <w:jc w:val="center"/>
              <w:rPr>
                <w:sz w:val="22"/>
                <w:szCs w:val="22"/>
                <w:lang w:val="ro-RO"/>
              </w:rPr>
            </w:pPr>
            <w:r w:rsidRPr="00094337">
              <w:rPr>
                <w:sz w:val="22"/>
                <w:szCs w:val="22"/>
                <w:lang w:val="ro-RO"/>
              </w:rPr>
              <w:t>N/c</w:t>
            </w:r>
          </w:p>
        </w:tc>
        <w:tc>
          <w:tcPr>
            <w:tcW w:w="1422" w:type="dxa"/>
            <w:vMerge/>
            <w:shd w:val="clear" w:color="auto" w:fill="D9D9D9" w:themeFill="background1" w:themeFillShade="D9"/>
          </w:tcPr>
          <w:p w:rsidR="00094337" w:rsidRPr="00094337" w:rsidRDefault="00094337" w:rsidP="00094337">
            <w:pPr>
              <w:pStyle w:val="Heading2"/>
              <w:jc w:val="center"/>
              <w:rPr>
                <w:sz w:val="22"/>
                <w:szCs w:val="22"/>
                <w:lang w:val="ro-RO"/>
              </w:rPr>
            </w:pPr>
          </w:p>
        </w:tc>
        <w:tc>
          <w:tcPr>
            <w:tcW w:w="909" w:type="dxa"/>
            <w:vMerge/>
            <w:shd w:val="clear" w:color="auto" w:fill="D9D9D9" w:themeFill="background1" w:themeFillShade="D9"/>
          </w:tcPr>
          <w:p w:rsidR="00094337" w:rsidRPr="00094337" w:rsidRDefault="00094337" w:rsidP="00094337">
            <w:pPr>
              <w:pStyle w:val="Heading2"/>
              <w:jc w:val="center"/>
              <w:rPr>
                <w:sz w:val="22"/>
                <w:szCs w:val="22"/>
                <w:lang w:val="ro-RO"/>
              </w:rPr>
            </w:pPr>
          </w:p>
        </w:tc>
      </w:tr>
      <w:tr w:rsidR="00094337" w:rsidRPr="00094337" w:rsidTr="00BC05FB">
        <w:trPr>
          <w:trHeight w:val="802"/>
        </w:trPr>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bCs/>
                <w:sz w:val="22"/>
                <w:szCs w:val="22"/>
                <w:lang w:val="ro-RO"/>
              </w:rPr>
            </w:pPr>
            <w:r w:rsidRPr="00094337">
              <w:rPr>
                <w:sz w:val="22"/>
                <w:szCs w:val="22"/>
                <w:lang w:val="ro-RO"/>
              </w:rPr>
              <w:t xml:space="preserve">Se respectă condițiile de umiditate (cu sau fără condensare) la darea în folosință a mijlocului de măsurare? </w:t>
            </w:r>
          </w:p>
        </w:tc>
        <w:tc>
          <w:tcPr>
            <w:tcW w:w="1260" w:type="dxa"/>
          </w:tcPr>
          <w:p w:rsidR="00094337" w:rsidRDefault="00094337" w:rsidP="00094337">
            <w:pPr>
              <w:jc w:val="both"/>
              <w:rPr>
                <w:bCs/>
                <w:sz w:val="22"/>
                <w:szCs w:val="22"/>
                <w:lang w:val="ro-RO"/>
              </w:rPr>
            </w:pPr>
            <w:r>
              <w:rPr>
                <w:bCs/>
                <w:sz w:val="22"/>
                <w:szCs w:val="22"/>
                <w:lang w:val="ro-RO"/>
              </w:rPr>
              <w:t>Pct. 26</w:t>
            </w:r>
            <w:r>
              <w:rPr>
                <w:rStyle w:val="do1"/>
                <w:sz w:val="22"/>
                <w:szCs w:val="22"/>
                <w:lang w:val="ro-RO"/>
              </w:rPr>
              <w:t xml:space="preserve"> HG nr. 408/2015</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15</w:t>
            </w:r>
          </w:p>
        </w:tc>
      </w:tr>
      <w:tr w:rsidR="00094337" w:rsidRPr="00094337" w:rsidTr="00BC05FB">
        <w:trPr>
          <w:trHeight w:val="792"/>
        </w:trPr>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BC05FB">
            <w:pPr>
              <w:jc w:val="both"/>
              <w:rPr>
                <w:sz w:val="22"/>
                <w:szCs w:val="22"/>
                <w:lang w:val="ro-RO"/>
              </w:rPr>
            </w:pPr>
            <w:r w:rsidRPr="00094337">
              <w:rPr>
                <w:sz w:val="22"/>
                <w:szCs w:val="22"/>
                <w:lang w:val="ro-RO"/>
              </w:rPr>
              <w:t xml:space="preserve"> Se respectă cerințele prescrise de producător pentru mijlocul de măsurare dat în folosință?</w:t>
            </w:r>
          </w:p>
        </w:tc>
        <w:tc>
          <w:tcPr>
            <w:tcW w:w="1260" w:type="dxa"/>
          </w:tcPr>
          <w:p w:rsidR="00094337" w:rsidRDefault="00094337" w:rsidP="00094337">
            <w:pPr>
              <w:jc w:val="both"/>
              <w:rPr>
                <w:bCs/>
                <w:sz w:val="22"/>
                <w:szCs w:val="22"/>
                <w:lang w:val="ro-RO"/>
              </w:rPr>
            </w:pPr>
            <w:r>
              <w:rPr>
                <w:bCs/>
                <w:sz w:val="22"/>
                <w:szCs w:val="22"/>
                <w:lang w:val="ro-RO"/>
              </w:rPr>
              <w:t>Pct. 49</w:t>
            </w:r>
            <w:r>
              <w:rPr>
                <w:rStyle w:val="do1"/>
                <w:sz w:val="22"/>
                <w:szCs w:val="22"/>
                <w:lang w:val="ro-RO"/>
              </w:rPr>
              <w:t xml:space="preserve"> HG nr. 408/2015</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15</w:t>
            </w:r>
          </w:p>
        </w:tc>
      </w:tr>
      <w:tr w:rsidR="00094337" w:rsidRPr="00094337" w:rsidTr="00BC05FB">
        <w:trPr>
          <w:trHeight w:val="965"/>
        </w:trPr>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Se respectă pentru mijlocul de măsurare condițiile de depozitare sau de transport în conformitate cu cerințele esențiale?</w:t>
            </w:r>
          </w:p>
        </w:tc>
        <w:tc>
          <w:tcPr>
            <w:tcW w:w="1260" w:type="dxa"/>
          </w:tcPr>
          <w:p w:rsidR="00094337" w:rsidRDefault="00094337" w:rsidP="00094337">
            <w:pPr>
              <w:jc w:val="both"/>
              <w:rPr>
                <w:bCs/>
                <w:sz w:val="22"/>
                <w:szCs w:val="22"/>
                <w:lang w:val="ro-RO"/>
              </w:rPr>
            </w:pPr>
            <w:r>
              <w:rPr>
                <w:rStyle w:val="do1"/>
                <w:sz w:val="22"/>
                <w:szCs w:val="22"/>
                <w:lang w:val="ro-RO"/>
              </w:rPr>
              <w:t>Secțiunea 3 HG nr. 267/2014</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15</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Se respectă cerințele prescrise de producător pentru mijlocul de măsurare la introducerea pe piață și/sau punerea în funcțiune?</w:t>
            </w:r>
          </w:p>
        </w:tc>
        <w:tc>
          <w:tcPr>
            <w:tcW w:w="1260" w:type="dxa"/>
          </w:tcPr>
          <w:p w:rsidR="00094337" w:rsidRDefault="00094337" w:rsidP="00094337">
            <w:pPr>
              <w:jc w:val="both"/>
              <w:rPr>
                <w:bCs/>
                <w:sz w:val="22"/>
                <w:szCs w:val="22"/>
                <w:lang w:val="ro-RO"/>
              </w:rPr>
            </w:pPr>
            <w:r>
              <w:rPr>
                <w:bCs/>
                <w:sz w:val="22"/>
                <w:szCs w:val="22"/>
                <w:lang w:val="ro-RO"/>
              </w:rPr>
              <w:t>Pct. 30</w:t>
            </w:r>
            <w:r>
              <w:rPr>
                <w:rStyle w:val="do1"/>
                <w:sz w:val="22"/>
                <w:szCs w:val="22"/>
                <w:lang w:val="ro-RO"/>
              </w:rPr>
              <w:t xml:space="preserve"> HG nr. 408/2015</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20</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b/>
                <w:i/>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Mijlocul de măsurare este însoțit de declarația de conformitate, marcajul CE și marcajul metrologic suplimentar?</w:t>
            </w:r>
          </w:p>
        </w:tc>
        <w:tc>
          <w:tcPr>
            <w:tcW w:w="1260" w:type="dxa"/>
          </w:tcPr>
          <w:p w:rsidR="00094337" w:rsidRDefault="00094337" w:rsidP="00094337">
            <w:pPr>
              <w:jc w:val="both"/>
              <w:rPr>
                <w:bCs/>
                <w:sz w:val="22"/>
                <w:szCs w:val="22"/>
                <w:lang w:val="ro-RO"/>
              </w:rPr>
            </w:pPr>
            <w:r>
              <w:rPr>
                <w:bCs/>
                <w:sz w:val="22"/>
                <w:szCs w:val="22"/>
                <w:lang w:val="ro-RO"/>
              </w:rPr>
              <w:t>Pct. 32</w:t>
            </w:r>
            <w:r>
              <w:rPr>
                <w:rStyle w:val="do1"/>
                <w:sz w:val="22"/>
                <w:szCs w:val="22"/>
                <w:lang w:val="ro-RO"/>
              </w:rPr>
              <w:t xml:space="preserve"> HG nr. 408/2015 </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20</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b/>
                <w:i/>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Mijlocul de măsurare deține informații privind denumirea, denumirea comercială înregistrată și marca lor comercială înregistrată de producător, importator (după caz), adresa poștală la care pot fi contactați, sau dacă acest lucru nu este posibil într-un document care însoțește mijlocul de măsurare și pe ambalaj?</w:t>
            </w:r>
          </w:p>
        </w:tc>
        <w:tc>
          <w:tcPr>
            <w:tcW w:w="1260" w:type="dxa"/>
          </w:tcPr>
          <w:p w:rsidR="00094337" w:rsidRPr="00094337" w:rsidRDefault="00094337" w:rsidP="00094337">
            <w:pPr>
              <w:jc w:val="both"/>
              <w:rPr>
                <w:rStyle w:val="do1"/>
                <w:lang w:val="ro-RO"/>
              </w:rPr>
            </w:pPr>
            <w:r>
              <w:rPr>
                <w:bCs/>
                <w:sz w:val="22"/>
                <w:szCs w:val="22"/>
                <w:lang w:val="ro-RO"/>
              </w:rPr>
              <w:t>Pct. 37 și 47</w:t>
            </w:r>
            <w:r>
              <w:rPr>
                <w:rStyle w:val="do1"/>
                <w:sz w:val="22"/>
                <w:szCs w:val="22"/>
                <w:lang w:val="ro-RO"/>
              </w:rPr>
              <w:t xml:space="preserve"> HG nr. 408/2015; </w:t>
            </w:r>
          </w:p>
          <w:p w:rsidR="00094337" w:rsidRPr="00094337" w:rsidRDefault="00094337" w:rsidP="00094337">
            <w:pPr>
              <w:jc w:val="both"/>
              <w:rPr>
                <w:bCs/>
                <w:lang w:val="ro-RO"/>
              </w:rPr>
            </w:pPr>
            <w:r>
              <w:rPr>
                <w:rStyle w:val="do1"/>
                <w:sz w:val="22"/>
                <w:szCs w:val="22"/>
                <w:lang w:val="ro-RO"/>
              </w:rPr>
              <w:t>secțiunea 3 HG nr. 267/2014</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17</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b/>
                <w:i/>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Mijlocul de măsurare este însoțit de instrucțiuni și informații în limba de stat?</w:t>
            </w:r>
          </w:p>
        </w:tc>
        <w:tc>
          <w:tcPr>
            <w:tcW w:w="1260" w:type="dxa"/>
          </w:tcPr>
          <w:p w:rsidR="00094337" w:rsidRDefault="00094337" w:rsidP="00094337">
            <w:pPr>
              <w:jc w:val="both"/>
              <w:rPr>
                <w:bCs/>
                <w:sz w:val="22"/>
                <w:szCs w:val="22"/>
                <w:lang w:val="ro-RO"/>
              </w:rPr>
            </w:pPr>
            <w:r>
              <w:rPr>
                <w:bCs/>
                <w:sz w:val="22"/>
                <w:szCs w:val="22"/>
                <w:lang w:val="ro-RO"/>
              </w:rPr>
              <w:t>Pct. 48</w:t>
            </w:r>
            <w:r>
              <w:rPr>
                <w:rStyle w:val="do1"/>
                <w:sz w:val="22"/>
                <w:szCs w:val="22"/>
                <w:lang w:val="ro-RO"/>
              </w:rPr>
              <w:t xml:space="preserve"> HG nr. 408/2015</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20</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BC05FB">
            <w:pPr>
              <w:jc w:val="both"/>
              <w:rPr>
                <w:sz w:val="22"/>
                <w:szCs w:val="22"/>
                <w:lang w:val="ro-RO"/>
              </w:rPr>
            </w:pPr>
            <w:r w:rsidRPr="00094337">
              <w:rPr>
                <w:sz w:val="22"/>
                <w:szCs w:val="22"/>
                <w:lang w:val="ro-RO"/>
              </w:rPr>
              <w:t>Se respectă cerințele prescrise cu privire la aplicarea marcajul CE?</w:t>
            </w:r>
          </w:p>
        </w:tc>
        <w:tc>
          <w:tcPr>
            <w:tcW w:w="1260" w:type="dxa"/>
          </w:tcPr>
          <w:p w:rsidR="00094337" w:rsidRDefault="00094337" w:rsidP="00094337">
            <w:pPr>
              <w:jc w:val="both"/>
              <w:rPr>
                <w:bCs/>
                <w:strike/>
                <w:sz w:val="22"/>
                <w:szCs w:val="22"/>
                <w:lang w:val="ro-RO"/>
              </w:rPr>
            </w:pPr>
            <w:r>
              <w:rPr>
                <w:bCs/>
                <w:sz w:val="22"/>
                <w:szCs w:val="22"/>
                <w:lang w:val="ro-RO"/>
              </w:rPr>
              <w:t>Pct. 79</w:t>
            </w:r>
            <w:r>
              <w:rPr>
                <w:rStyle w:val="do1"/>
                <w:sz w:val="22"/>
                <w:szCs w:val="22"/>
                <w:lang w:val="ro-RO"/>
              </w:rPr>
              <w:t xml:space="preserve"> HG nr. 408/2015; capitolul IV HG nr. 267/2014</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18</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sz w:val="22"/>
                <w:szCs w:val="22"/>
                <w:lang w:val="ro-RO"/>
              </w:rPr>
            </w:pPr>
            <w:r w:rsidRPr="00094337">
              <w:rPr>
                <w:sz w:val="22"/>
                <w:szCs w:val="22"/>
                <w:lang w:val="ro-RO"/>
              </w:rPr>
              <w:t>Marcajul CE și marcajul metrologic suplimentar se aplică în mod vizibil, lizibil și indelebil pe mijlocul de măsurare sau pe plăcuța cu date a acestuia. Marcajele se aplică pe documentele de însoţire sau pe ambalaj?</w:t>
            </w:r>
          </w:p>
        </w:tc>
        <w:tc>
          <w:tcPr>
            <w:tcW w:w="1260" w:type="dxa"/>
          </w:tcPr>
          <w:p w:rsidR="00094337" w:rsidRDefault="00094337" w:rsidP="00094337">
            <w:pPr>
              <w:jc w:val="both"/>
              <w:rPr>
                <w:bCs/>
                <w:strike/>
                <w:sz w:val="22"/>
                <w:szCs w:val="22"/>
                <w:lang w:val="ro-RO"/>
              </w:rPr>
            </w:pPr>
            <w:r>
              <w:rPr>
                <w:bCs/>
                <w:sz w:val="22"/>
                <w:szCs w:val="22"/>
                <w:lang w:val="ro-RO"/>
              </w:rPr>
              <w:t>Pct. 85</w:t>
            </w:r>
            <w:r>
              <w:rPr>
                <w:rStyle w:val="do1"/>
                <w:sz w:val="22"/>
                <w:szCs w:val="22"/>
                <w:lang w:val="ro-RO"/>
              </w:rPr>
              <w:t xml:space="preserve"> HG nr. 408/2015; capitolul IV HG nr. 267/2014</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18</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b/>
                <w:sz w:val="22"/>
                <w:szCs w:val="22"/>
                <w:lang w:val="ro-RO"/>
              </w:rPr>
            </w:pPr>
            <w:r w:rsidRPr="00094337">
              <w:rPr>
                <w:sz w:val="22"/>
                <w:szCs w:val="22"/>
                <w:lang w:val="ro-RO"/>
              </w:rPr>
              <w:t xml:space="preserve">Se respectă cerințele cu privire la aplicarea marcajului metrologic suplimentar ? </w:t>
            </w:r>
          </w:p>
        </w:tc>
        <w:tc>
          <w:tcPr>
            <w:tcW w:w="1260" w:type="dxa"/>
          </w:tcPr>
          <w:p w:rsidR="00094337" w:rsidRDefault="00094337" w:rsidP="00094337">
            <w:pPr>
              <w:rPr>
                <w:bCs/>
                <w:sz w:val="22"/>
                <w:szCs w:val="22"/>
                <w:lang w:val="ro-RO"/>
              </w:rPr>
            </w:pPr>
            <w:r>
              <w:rPr>
                <w:bCs/>
                <w:sz w:val="22"/>
                <w:szCs w:val="22"/>
                <w:lang w:val="ro-RO"/>
              </w:rPr>
              <w:t>Pct. 89</w:t>
            </w:r>
            <w:r>
              <w:rPr>
                <w:rStyle w:val="do1"/>
                <w:sz w:val="22"/>
                <w:szCs w:val="22"/>
                <w:lang w:val="ro-RO"/>
              </w:rPr>
              <w:t xml:space="preserve"> HG nr. 408/2015; capitolul IV HG nr. 267/2014</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20</w:t>
            </w:r>
          </w:p>
        </w:tc>
      </w:tr>
      <w:tr w:rsidR="00094337" w:rsidRPr="00094337" w:rsidTr="00BC05FB">
        <w:tc>
          <w:tcPr>
            <w:tcW w:w="567" w:type="dxa"/>
          </w:tcPr>
          <w:p w:rsidR="00094337" w:rsidRPr="00094337" w:rsidRDefault="00094337" w:rsidP="00094337">
            <w:pPr>
              <w:pStyle w:val="ListParagraph"/>
              <w:numPr>
                <w:ilvl w:val="0"/>
                <w:numId w:val="4"/>
              </w:numPr>
              <w:ind w:left="0" w:firstLine="0"/>
              <w:jc w:val="center"/>
              <w:rPr>
                <w:sz w:val="22"/>
                <w:szCs w:val="22"/>
                <w:lang w:val="ro-RO"/>
              </w:rPr>
            </w:pPr>
          </w:p>
        </w:tc>
        <w:tc>
          <w:tcPr>
            <w:tcW w:w="3573" w:type="dxa"/>
          </w:tcPr>
          <w:p w:rsidR="00094337" w:rsidRPr="00094337" w:rsidRDefault="00094337" w:rsidP="00094337">
            <w:pPr>
              <w:jc w:val="both"/>
              <w:rPr>
                <w:b/>
                <w:sz w:val="22"/>
                <w:szCs w:val="22"/>
                <w:lang w:val="ro-RO"/>
              </w:rPr>
            </w:pPr>
            <w:r w:rsidRPr="00094337">
              <w:rPr>
                <w:sz w:val="22"/>
                <w:szCs w:val="22"/>
                <w:lang w:val="ro-RO"/>
              </w:rPr>
              <w:t>Există notificarea pentru domeniul de interes public de activitate pretins (montarea, repararea, punerea în funcțiune)?</w:t>
            </w:r>
          </w:p>
        </w:tc>
        <w:tc>
          <w:tcPr>
            <w:tcW w:w="1260" w:type="dxa"/>
          </w:tcPr>
          <w:p w:rsidR="00094337" w:rsidRDefault="00094337" w:rsidP="00094337">
            <w:pPr>
              <w:rPr>
                <w:bCs/>
                <w:sz w:val="22"/>
                <w:szCs w:val="22"/>
                <w:lang w:val="ro-RO"/>
              </w:rPr>
            </w:pPr>
            <w:r>
              <w:rPr>
                <w:bCs/>
                <w:sz w:val="22"/>
                <w:szCs w:val="22"/>
                <w:lang w:val="ro-RO"/>
              </w:rPr>
              <w:t>Art. 15 și 16  Legea nr. 19 /2016</w:t>
            </w:r>
          </w:p>
        </w:tc>
        <w:tc>
          <w:tcPr>
            <w:tcW w:w="567" w:type="dxa"/>
          </w:tcPr>
          <w:p w:rsidR="00094337" w:rsidRPr="00094337" w:rsidRDefault="00094337" w:rsidP="00094337">
            <w:pPr>
              <w:jc w:val="both"/>
              <w:rPr>
                <w:bCs/>
                <w:sz w:val="22"/>
                <w:szCs w:val="22"/>
                <w:lang w:val="ro-RO"/>
              </w:rPr>
            </w:pPr>
          </w:p>
        </w:tc>
        <w:tc>
          <w:tcPr>
            <w:tcW w:w="531" w:type="dxa"/>
          </w:tcPr>
          <w:p w:rsidR="00094337" w:rsidRPr="00094337" w:rsidRDefault="00094337" w:rsidP="00094337">
            <w:pPr>
              <w:jc w:val="both"/>
              <w:rPr>
                <w:bCs/>
                <w:sz w:val="22"/>
                <w:szCs w:val="22"/>
                <w:lang w:val="ro-RO"/>
              </w:rPr>
            </w:pPr>
          </w:p>
        </w:tc>
        <w:tc>
          <w:tcPr>
            <w:tcW w:w="630" w:type="dxa"/>
          </w:tcPr>
          <w:p w:rsidR="00094337" w:rsidRPr="00094337" w:rsidRDefault="00094337" w:rsidP="00094337">
            <w:pPr>
              <w:jc w:val="both"/>
              <w:rPr>
                <w:bCs/>
                <w:sz w:val="22"/>
                <w:szCs w:val="22"/>
                <w:lang w:val="ro-RO"/>
              </w:rPr>
            </w:pPr>
          </w:p>
        </w:tc>
        <w:tc>
          <w:tcPr>
            <w:tcW w:w="1422" w:type="dxa"/>
          </w:tcPr>
          <w:p w:rsidR="00094337" w:rsidRPr="00094337" w:rsidRDefault="00094337" w:rsidP="00094337">
            <w:pPr>
              <w:jc w:val="both"/>
              <w:rPr>
                <w:bCs/>
                <w:sz w:val="22"/>
                <w:szCs w:val="22"/>
                <w:lang w:val="ro-RO"/>
              </w:rPr>
            </w:pPr>
          </w:p>
        </w:tc>
        <w:tc>
          <w:tcPr>
            <w:tcW w:w="909" w:type="dxa"/>
          </w:tcPr>
          <w:p w:rsidR="00094337" w:rsidRPr="00094337" w:rsidRDefault="00094337" w:rsidP="00094337">
            <w:pPr>
              <w:jc w:val="center"/>
              <w:rPr>
                <w:bCs/>
                <w:sz w:val="22"/>
                <w:szCs w:val="22"/>
                <w:lang w:val="ro-RO"/>
              </w:rPr>
            </w:pPr>
            <w:r w:rsidRPr="00094337">
              <w:rPr>
                <w:bCs/>
                <w:sz w:val="22"/>
                <w:szCs w:val="22"/>
                <w:lang w:val="ro-RO"/>
              </w:rPr>
              <w:t>5</w:t>
            </w:r>
          </w:p>
        </w:tc>
      </w:tr>
      <w:tr w:rsidR="00094337" w:rsidRPr="00094337" w:rsidTr="00BC05FB">
        <w:trPr>
          <w:trHeight w:val="647"/>
        </w:trPr>
        <w:tc>
          <w:tcPr>
            <w:tcW w:w="567" w:type="dxa"/>
            <w:tcBorders>
              <w:top w:val="single" w:sz="4" w:space="0" w:color="auto"/>
              <w:left w:val="single" w:sz="4" w:space="0" w:color="auto"/>
              <w:bottom w:val="single" w:sz="4" w:space="0" w:color="auto"/>
              <w:right w:val="single" w:sz="4" w:space="0" w:color="auto"/>
            </w:tcBorders>
          </w:tcPr>
          <w:p w:rsidR="00094337" w:rsidRPr="0055653D" w:rsidRDefault="00094337" w:rsidP="0055653D">
            <w:pPr>
              <w:jc w:val="center"/>
              <w:rPr>
                <w:sz w:val="22"/>
                <w:szCs w:val="22"/>
                <w:lang w:val="ru-RU"/>
              </w:rPr>
            </w:pPr>
            <w:r w:rsidRPr="00094337">
              <w:rPr>
                <w:sz w:val="22"/>
                <w:szCs w:val="22"/>
                <w:lang w:val="ro-RO"/>
              </w:rPr>
              <w:t>1</w:t>
            </w:r>
            <w:r w:rsidR="0055653D">
              <w:rPr>
                <w:sz w:val="22"/>
                <w:szCs w:val="22"/>
                <w:lang w:val="ru-RU"/>
              </w:rPr>
              <w:t>2.</w:t>
            </w:r>
          </w:p>
        </w:tc>
        <w:tc>
          <w:tcPr>
            <w:tcW w:w="3573"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
                <w:sz w:val="22"/>
                <w:szCs w:val="22"/>
                <w:lang w:val="ro-RO"/>
              </w:rPr>
            </w:pPr>
            <w:r w:rsidRPr="00094337">
              <w:rPr>
                <w:sz w:val="22"/>
                <w:szCs w:val="22"/>
                <w:lang w:val="ro-RO"/>
              </w:rPr>
              <w:t>Există proceduri de măsurare legală în cadrul măsurărilor din domeniile de interes public?</w:t>
            </w:r>
          </w:p>
        </w:tc>
        <w:tc>
          <w:tcPr>
            <w:tcW w:w="1260" w:type="dxa"/>
            <w:tcBorders>
              <w:top w:val="single" w:sz="4" w:space="0" w:color="auto"/>
              <w:left w:val="single" w:sz="4" w:space="0" w:color="auto"/>
              <w:bottom w:val="single" w:sz="4" w:space="0" w:color="auto"/>
              <w:right w:val="single" w:sz="4" w:space="0" w:color="auto"/>
            </w:tcBorders>
          </w:tcPr>
          <w:p w:rsidR="00094337" w:rsidRDefault="00094337" w:rsidP="00094337">
            <w:pPr>
              <w:rPr>
                <w:bCs/>
                <w:sz w:val="22"/>
                <w:szCs w:val="22"/>
                <w:lang w:val="ro-RO"/>
              </w:rPr>
            </w:pPr>
            <w:r>
              <w:rPr>
                <w:bCs/>
                <w:sz w:val="22"/>
                <w:szCs w:val="22"/>
                <w:lang w:val="ro-RO"/>
              </w:rPr>
              <w:t>Art. 12 Legea nr. 19/2016</w:t>
            </w:r>
          </w:p>
        </w:tc>
        <w:tc>
          <w:tcPr>
            <w:tcW w:w="567"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531"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630"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1422"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909"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center"/>
              <w:rPr>
                <w:bCs/>
                <w:sz w:val="22"/>
                <w:szCs w:val="22"/>
                <w:lang w:val="ro-RO"/>
              </w:rPr>
            </w:pPr>
            <w:r w:rsidRPr="00094337">
              <w:rPr>
                <w:bCs/>
                <w:sz w:val="22"/>
                <w:szCs w:val="22"/>
                <w:lang w:val="ro-RO"/>
              </w:rPr>
              <w:t>5</w:t>
            </w:r>
          </w:p>
        </w:tc>
      </w:tr>
      <w:tr w:rsidR="00094337" w:rsidRPr="00094337" w:rsidTr="00BC05FB">
        <w:trPr>
          <w:trHeight w:val="647"/>
        </w:trPr>
        <w:tc>
          <w:tcPr>
            <w:tcW w:w="567" w:type="dxa"/>
            <w:tcBorders>
              <w:top w:val="single" w:sz="4" w:space="0" w:color="auto"/>
              <w:left w:val="single" w:sz="4" w:space="0" w:color="auto"/>
              <w:bottom w:val="single" w:sz="4" w:space="0" w:color="auto"/>
              <w:right w:val="single" w:sz="4" w:space="0" w:color="auto"/>
            </w:tcBorders>
          </w:tcPr>
          <w:p w:rsidR="00094337" w:rsidRPr="0055653D" w:rsidRDefault="00094337" w:rsidP="0055653D">
            <w:pPr>
              <w:jc w:val="center"/>
              <w:rPr>
                <w:sz w:val="22"/>
                <w:szCs w:val="22"/>
                <w:lang w:val="ru-RU"/>
              </w:rPr>
            </w:pPr>
            <w:r w:rsidRPr="00094337">
              <w:rPr>
                <w:sz w:val="22"/>
                <w:szCs w:val="22"/>
                <w:lang w:val="ro-RO"/>
              </w:rPr>
              <w:t>1</w:t>
            </w:r>
            <w:r w:rsidR="0055653D">
              <w:rPr>
                <w:sz w:val="22"/>
                <w:szCs w:val="22"/>
                <w:lang w:val="ru-RU"/>
              </w:rPr>
              <w:t>3.</w:t>
            </w:r>
          </w:p>
        </w:tc>
        <w:tc>
          <w:tcPr>
            <w:tcW w:w="3573"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sz w:val="22"/>
                <w:szCs w:val="22"/>
                <w:lang w:val="ro-RO"/>
              </w:rPr>
            </w:pPr>
            <w:r w:rsidRPr="00094337">
              <w:rPr>
                <w:sz w:val="22"/>
                <w:szCs w:val="22"/>
                <w:lang w:val="ro-RO"/>
              </w:rPr>
              <w:t>Există certificat de desemnare și/sau certificat de acreditare pentru persoanele fizice sau juridice ce au în activitate măsurări din domeniile de interes public?</w:t>
            </w:r>
          </w:p>
        </w:tc>
        <w:tc>
          <w:tcPr>
            <w:tcW w:w="1260" w:type="dxa"/>
            <w:tcBorders>
              <w:top w:val="single" w:sz="4" w:space="0" w:color="auto"/>
              <w:left w:val="single" w:sz="4" w:space="0" w:color="auto"/>
              <w:bottom w:val="single" w:sz="4" w:space="0" w:color="auto"/>
              <w:right w:val="single" w:sz="4" w:space="0" w:color="auto"/>
            </w:tcBorders>
          </w:tcPr>
          <w:p w:rsidR="00094337" w:rsidRDefault="00094337" w:rsidP="00094337">
            <w:pPr>
              <w:rPr>
                <w:bCs/>
                <w:sz w:val="22"/>
                <w:szCs w:val="22"/>
                <w:lang w:val="ro-RO"/>
              </w:rPr>
            </w:pPr>
            <w:r>
              <w:rPr>
                <w:bCs/>
                <w:sz w:val="22"/>
                <w:szCs w:val="22"/>
                <w:lang w:val="ro-RO"/>
              </w:rPr>
              <w:t xml:space="preserve">Art. 12 Legea nr. 19/2016; Legea nr. 235/2011 </w:t>
            </w:r>
          </w:p>
        </w:tc>
        <w:tc>
          <w:tcPr>
            <w:tcW w:w="567"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531"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630"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1422"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909"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center"/>
              <w:rPr>
                <w:bCs/>
                <w:sz w:val="22"/>
                <w:szCs w:val="22"/>
                <w:lang w:val="ro-RO"/>
              </w:rPr>
            </w:pPr>
            <w:r w:rsidRPr="00094337">
              <w:rPr>
                <w:bCs/>
                <w:sz w:val="22"/>
                <w:szCs w:val="22"/>
                <w:lang w:val="ro-RO"/>
              </w:rPr>
              <w:t>5</w:t>
            </w:r>
          </w:p>
        </w:tc>
      </w:tr>
      <w:tr w:rsidR="00094337" w:rsidRPr="00094337" w:rsidTr="00BC05FB">
        <w:tc>
          <w:tcPr>
            <w:tcW w:w="567" w:type="dxa"/>
            <w:tcBorders>
              <w:top w:val="single" w:sz="4" w:space="0" w:color="auto"/>
              <w:left w:val="single" w:sz="4" w:space="0" w:color="auto"/>
              <w:bottom w:val="single" w:sz="4" w:space="0" w:color="auto"/>
              <w:right w:val="single" w:sz="4" w:space="0" w:color="auto"/>
            </w:tcBorders>
          </w:tcPr>
          <w:p w:rsidR="00094337" w:rsidRPr="0055653D" w:rsidRDefault="00094337" w:rsidP="0055653D">
            <w:pPr>
              <w:ind w:firstLine="72"/>
              <w:jc w:val="center"/>
              <w:rPr>
                <w:sz w:val="22"/>
                <w:szCs w:val="22"/>
                <w:lang w:val="ru-RU"/>
              </w:rPr>
            </w:pPr>
            <w:r w:rsidRPr="00094337">
              <w:rPr>
                <w:sz w:val="22"/>
                <w:szCs w:val="22"/>
                <w:lang w:val="ro-RO"/>
              </w:rPr>
              <w:t>1</w:t>
            </w:r>
            <w:r w:rsidR="0055653D">
              <w:rPr>
                <w:sz w:val="22"/>
                <w:szCs w:val="22"/>
                <w:lang w:val="ru-RU"/>
              </w:rPr>
              <w:t>4.</w:t>
            </w:r>
          </w:p>
        </w:tc>
        <w:tc>
          <w:tcPr>
            <w:tcW w:w="3573"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sz w:val="22"/>
                <w:szCs w:val="22"/>
                <w:lang w:val="ro-RO"/>
              </w:rPr>
            </w:pPr>
            <w:r w:rsidRPr="00094337">
              <w:rPr>
                <w:sz w:val="22"/>
                <w:szCs w:val="22"/>
                <w:lang w:val="ro-RO"/>
              </w:rPr>
              <w:t>Mijlocul de măsurare legală deține (după caz):</w:t>
            </w:r>
          </w:p>
          <w:p w:rsidR="00094337" w:rsidRPr="00094337" w:rsidRDefault="006C5FCB" w:rsidP="00094337">
            <w:pPr>
              <w:pStyle w:val="ListParagraph"/>
              <w:numPr>
                <w:ilvl w:val="0"/>
                <w:numId w:val="6"/>
              </w:numPr>
              <w:ind w:left="263" w:hanging="173"/>
              <w:jc w:val="both"/>
              <w:rPr>
                <w:sz w:val="22"/>
                <w:szCs w:val="22"/>
                <w:lang w:val="ro-RO"/>
              </w:rPr>
            </w:pPr>
            <w:r>
              <w:rPr>
                <w:sz w:val="22"/>
                <w:szCs w:val="22"/>
                <w:lang w:val="ro-RO"/>
              </w:rPr>
              <w:t>m</w:t>
            </w:r>
            <w:r w:rsidR="00094337" w:rsidRPr="00094337">
              <w:rPr>
                <w:sz w:val="22"/>
                <w:szCs w:val="22"/>
                <w:lang w:val="ro-RO"/>
              </w:rPr>
              <w:t>arcaj de verificare metrologică;</w:t>
            </w:r>
          </w:p>
          <w:p w:rsidR="00094337" w:rsidRPr="00094337" w:rsidRDefault="006C5FCB" w:rsidP="00094337">
            <w:pPr>
              <w:pStyle w:val="ListParagraph"/>
              <w:numPr>
                <w:ilvl w:val="0"/>
                <w:numId w:val="6"/>
              </w:numPr>
              <w:ind w:left="263" w:hanging="173"/>
              <w:jc w:val="both"/>
              <w:rPr>
                <w:sz w:val="22"/>
                <w:szCs w:val="22"/>
                <w:lang w:val="ro-RO"/>
              </w:rPr>
            </w:pPr>
            <w:r>
              <w:rPr>
                <w:sz w:val="22"/>
                <w:szCs w:val="22"/>
                <w:lang w:val="ro-RO"/>
              </w:rPr>
              <w:lastRenderedPageBreak/>
              <w:t>m</w:t>
            </w:r>
            <w:r w:rsidR="00094337" w:rsidRPr="00094337">
              <w:rPr>
                <w:sz w:val="22"/>
                <w:szCs w:val="22"/>
                <w:lang w:val="ro-RO"/>
              </w:rPr>
              <w:t>arcaj aprobării de model;</w:t>
            </w:r>
          </w:p>
          <w:p w:rsidR="00094337" w:rsidRPr="00094337" w:rsidRDefault="006C5FCB" w:rsidP="00094337">
            <w:pPr>
              <w:pStyle w:val="ListParagraph"/>
              <w:numPr>
                <w:ilvl w:val="0"/>
                <w:numId w:val="6"/>
              </w:numPr>
              <w:ind w:left="263" w:hanging="173"/>
              <w:jc w:val="both"/>
              <w:rPr>
                <w:sz w:val="22"/>
                <w:szCs w:val="22"/>
                <w:lang w:val="ro-RO"/>
              </w:rPr>
            </w:pPr>
            <w:r>
              <w:rPr>
                <w:sz w:val="22"/>
                <w:szCs w:val="22"/>
                <w:lang w:val="ro-RO"/>
              </w:rPr>
              <w:t>c</w:t>
            </w:r>
            <w:r w:rsidR="00094337" w:rsidRPr="00094337">
              <w:rPr>
                <w:sz w:val="22"/>
                <w:szCs w:val="22"/>
                <w:lang w:val="ro-RO"/>
              </w:rPr>
              <w:t>ertificat de aprobare de model;</w:t>
            </w:r>
          </w:p>
          <w:p w:rsidR="00094337" w:rsidRPr="00094337" w:rsidRDefault="006C5FCB" w:rsidP="00094337">
            <w:pPr>
              <w:pStyle w:val="ListParagraph"/>
              <w:numPr>
                <w:ilvl w:val="0"/>
                <w:numId w:val="6"/>
              </w:numPr>
              <w:ind w:left="263" w:hanging="173"/>
              <w:jc w:val="both"/>
              <w:rPr>
                <w:sz w:val="22"/>
                <w:szCs w:val="22"/>
                <w:lang w:val="ro-RO"/>
              </w:rPr>
            </w:pPr>
            <w:r>
              <w:rPr>
                <w:sz w:val="22"/>
                <w:szCs w:val="22"/>
                <w:lang w:val="ro-RO"/>
              </w:rPr>
              <w:t>c</w:t>
            </w:r>
            <w:r w:rsidR="00094337" w:rsidRPr="00094337">
              <w:rPr>
                <w:sz w:val="22"/>
                <w:szCs w:val="22"/>
                <w:lang w:val="ro-RO"/>
              </w:rPr>
              <w:t>ertificat de conformitate CE;</w:t>
            </w:r>
          </w:p>
          <w:p w:rsidR="00094337" w:rsidRPr="00094337" w:rsidRDefault="006C5FCB" w:rsidP="00094337">
            <w:pPr>
              <w:pStyle w:val="ListParagraph"/>
              <w:numPr>
                <w:ilvl w:val="0"/>
                <w:numId w:val="6"/>
              </w:numPr>
              <w:ind w:left="263" w:hanging="173"/>
              <w:jc w:val="both"/>
              <w:rPr>
                <w:sz w:val="22"/>
                <w:szCs w:val="22"/>
                <w:lang w:val="ro-RO"/>
              </w:rPr>
            </w:pPr>
            <w:r>
              <w:rPr>
                <w:sz w:val="22"/>
                <w:szCs w:val="22"/>
                <w:lang w:val="ro-RO"/>
              </w:rPr>
              <w:t>b</w:t>
            </w:r>
            <w:r w:rsidR="00094337" w:rsidRPr="00094337">
              <w:rPr>
                <w:sz w:val="22"/>
                <w:szCs w:val="22"/>
                <w:lang w:val="ro-RO"/>
              </w:rPr>
              <w:t>uletin de verificare metrologică;</w:t>
            </w:r>
          </w:p>
          <w:p w:rsidR="00094337" w:rsidRPr="00094337" w:rsidRDefault="006C5FCB" w:rsidP="00835343">
            <w:pPr>
              <w:pStyle w:val="ListParagraph"/>
              <w:numPr>
                <w:ilvl w:val="0"/>
                <w:numId w:val="6"/>
              </w:numPr>
              <w:ind w:left="263" w:hanging="173"/>
              <w:jc w:val="both"/>
              <w:rPr>
                <w:sz w:val="22"/>
                <w:szCs w:val="22"/>
                <w:lang w:val="ro-RO"/>
              </w:rPr>
            </w:pPr>
            <w:r>
              <w:rPr>
                <w:sz w:val="22"/>
                <w:szCs w:val="22"/>
                <w:lang w:val="ro-RO"/>
              </w:rPr>
              <w:t>c</w:t>
            </w:r>
            <w:r w:rsidR="00094337" w:rsidRPr="00094337">
              <w:rPr>
                <w:sz w:val="22"/>
                <w:szCs w:val="22"/>
                <w:lang w:val="ro-RO"/>
              </w:rPr>
              <w:t>ertificat de etalonare?</w:t>
            </w:r>
          </w:p>
        </w:tc>
        <w:tc>
          <w:tcPr>
            <w:tcW w:w="1260" w:type="dxa"/>
            <w:tcBorders>
              <w:top w:val="single" w:sz="4" w:space="0" w:color="auto"/>
              <w:left w:val="single" w:sz="4" w:space="0" w:color="auto"/>
              <w:bottom w:val="single" w:sz="4" w:space="0" w:color="auto"/>
              <w:right w:val="single" w:sz="4" w:space="0" w:color="auto"/>
            </w:tcBorders>
          </w:tcPr>
          <w:p w:rsidR="00094337" w:rsidRDefault="00094337" w:rsidP="00094337">
            <w:pPr>
              <w:rPr>
                <w:bCs/>
                <w:sz w:val="22"/>
                <w:szCs w:val="22"/>
                <w:lang w:val="ro-RO"/>
              </w:rPr>
            </w:pPr>
            <w:r>
              <w:rPr>
                <w:bCs/>
                <w:sz w:val="22"/>
                <w:szCs w:val="22"/>
                <w:lang w:val="ro-RO"/>
              </w:rPr>
              <w:lastRenderedPageBreak/>
              <w:t>Art. 12 și 13 Legea nr. 19/2016</w:t>
            </w:r>
          </w:p>
        </w:tc>
        <w:tc>
          <w:tcPr>
            <w:tcW w:w="567"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531"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630"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1422"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both"/>
              <w:rPr>
                <w:bCs/>
                <w:sz w:val="22"/>
                <w:szCs w:val="22"/>
                <w:lang w:val="ro-RO"/>
              </w:rPr>
            </w:pPr>
          </w:p>
        </w:tc>
        <w:tc>
          <w:tcPr>
            <w:tcW w:w="909" w:type="dxa"/>
            <w:tcBorders>
              <w:top w:val="single" w:sz="4" w:space="0" w:color="auto"/>
              <w:left w:val="single" w:sz="4" w:space="0" w:color="auto"/>
              <w:bottom w:val="single" w:sz="4" w:space="0" w:color="auto"/>
              <w:right w:val="single" w:sz="4" w:space="0" w:color="auto"/>
            </w:tcBorders>
          </w:tcPr>
          <w:p w:rsidR="00094337" w:rsidRPr="00094337" w:rsidRDefault="00094337" w:rsidP="00094337">
            <w:pPr>
              <w:jc w:val="center"/>
              <w:rPr>
                <w:bCs/>
                <w:sz w:val="22"/>
                <w:szCs w:val="22"/>
                <w:lang w:val="ro-RO"/>
              </w:rPr>
            </w:pPr>
            <w:r w:rsidRPr="00094337">
              <w:rPr>
                <w:bCs/>
                <w:sz w:val="22"/>
                <w:szCs w:val="22"/>
                <w:lang w:val="ro-RO"/>
              </w:rPr>
              <w:t>5</w:t>
            </w:r>
          </w:p>
        </w:tc>
      </w:tr>
    </w:tbl>
    <w:p w:rsidR="00125481" w:rsidRPr="00094337" w:rsidRDefault="00125481" w:rsidP="00094337">
      <w:pPr>
        <w:rPr>
          <w:b/>
          <w:bCs/>
          <w:sz w:val="22"/>
          <w:szCs w:val="22"/>
          <w:lang w:val="ro-RO" w:bidi="ar-JO"/>
        </w:rPr>
      </w:pPr>
    </w:p>
    <w:p w:rsidR="00094337" w:rsidRDefault="00094337" w:rsidP="00094337">
      <w:pPr>
        <w:shd w:val="clear" w:color="auto" w:fill="FFFFFF" w:themeFill="background1"/>
        <w:rPr>
          <w:b/>
          <w:bCs/>
          <w:sz w:val="22"/>
          <w:szCs w:val="22"/>
          <w:lang w:val="ro-RO" w:bidi="ar-JO"/>
        </w:rPr>
      </w:pPr>
      <w:r>
        <w:rPr>
          <w:b/>
          <w:bCs/>
          <w:sz w:val="22"/>
          <w:szCs w:val="22"/>
          <w:lang w:val="ro-RO" w:bidi="ar-JO"/>
        </w:rPr>
        <w:t>V. Punctajul pentru evaluarea riscului:</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7"/>
        <w:gridCol w:w="1349"/>
        <w:gridCol w:w="1418"/>
        <w:gridCol w:w="1394"/>
        <w:gridCol w:w="1418"/>
        <w:gridCol w:w="1417"/>
        <w:gridCol w:w="1316"/>
      </w:tblGrid>
      <w:tr w:rsidR="00094337">
        <w:trPr>
          <w:divId w:val="1066218559"/>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Încălcări</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Numărul de întrebări conform clasificării încălcărilor</w:t>
            </w:r>
          </w:p>
          <w:p w:rsidR="00094337" w:rsidRDefault="00094337" w:rsidP="00094337">
            <w:pPr>
              <w:shd w:val="clear" w:color="auto" w:fill="FFFFFF" w:themeFill="background1"/>
              <w:jc w:val="center"/>
              <w:rPr>
                <w:b/>
                <w:sz w:val="20"/>
                <w:szCs w:val="20"/>
                <w:lang w:val="ro-RO" w:eastAsia="ru-RU"/>
              </w:rPr>
            </w:pPr>
            <w:r>
              <w:rPr>
                <w:i/>
                <w:sz w:val="20"/>
                <w:szCs w:val="20"/>
                <w:lang w:val="ro-RO" w:eastAsia="ru-RU"/>
              </w:rPr>
              <w:t>(toate întrebările aplicate)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Numărul de încălcări constatate în cadrul controlului</w:t>
            </w:r>
          </w:p>
          <w:p w:rsidR="00094337" w:rsidRDefault="00094337" w:rsidP="00094337">
            <w:pPr>
              <w:shd w:val="clear" w:color="auto" w:fill="FFFFFF" w:themeFill="background1"/>
              <w:jc w:val="center"/>
              <w:rPr>
                <w:b/>
                <w:sz w:val="20"/>
                <w:szCs w:val="20"/>
                <w:lang w:val="ro-RO" w:eastAsia="ru-RU"/>
              </w:rPr>
            </w:pPr>
            <w:r>
              <w:rPr>
                <w:i/>
                <w:sz w:val="20"/>
                <w:szCs w:val="20"/>
                <w:lang w:val="ro-RO" w:eastAsia="ru-RU"/>
              </w:rPr>
              <w:t>(toate întrebările neconforme)</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Gradul de conformare conform numărului de încălcări %</w:t>
            </w:r>
          </w:p>
          <w:p w:rsidR="00094337" w:rsidRDefault="00094337" w:rsidP="00094337">
            <w:pPr>
              <w:shd w:val="clear" w:color="auto" w:fill="FFFFFF" w:themeFill="background1"/>
              <w:jc w:val="center"/>
              <w:rPr>
                <w:b/>
                <w:sz w:val="20"/>
                <w:szCs w:val="20"/>
                <w:lang w:val="ro-RO" w:eastAsia="ru-RU"/>
              </w:rPr>
            </w:pPr>
            <w:r>
              <w:rPr>
                <w:i/>
                <w:sz w:val="20"/>
                <w:szCs w:val="20"/>
                <w:lang w:val="ro-RO" w:eastAsia="ru-RU"/>
              </w:rPr>
              <w:t>(1-(col 3/col 2) x100%)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Ponderea valorică totală conform clasificării încălcărilor</w:t>
            </w:r>
          </w:p>
          <w:p w:rsidR="00094337" w:rsidRDefault="00094337" w:rsidP="00094337">
            <w:pPr>
              <w:shd w:val="clear" w:color="auto" w:fill="FFFFFF" w:themeFill="background1"/>
              <w:jc w:val="center"/>
              <w:rPr>
                <w:b/>
                <w:sz w:val="20"/>
                <w:szCs w:val="20"/>
                <w:lang w:val="ro-RO" w:eastAsia="ru-RU"/>
              </w:rPr>
            </w:pPr>
            <w:r>
              <w:rPr>
                <w:i/>
                <w:sz w:val="20"/>
                <w:szCs w:val="20"/>
                <w:lang w:val="ro-RO" w:eastAsia="ru-RU"/>
              </w:rPr>
              <w:t>(suma punctajului tuturor întrebărilor aplicate)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 xml:space="preserve">Ponderea valorică a încălcărilor constatate în cadrul controlului </w:t>
            </w:r>
            <w:r>
              <w:rPr>
                <w:i/>
                <w:sz w:val="20"/>
                <w:szCs w:val="20"/>
                <w:lang w:val="ro-RO" w:eastAsia="ru-RU"/>
              </w:rPr>
              <w:t>(suma punctajului întrebărilor neconforme)</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jc w:val="center"/>
              <w:rPr>
                <w:b/>
                <w:sz w:val="20"/>
                <w:szCs w:val="20"/>
                <w:lang w:val="ro-RO" w:eastAsia="ru-RU"/>
              </w:rPr>
            </w:pPr>
            <w:r>
              <w:rPr>
                <w:b/>
                <w:sz w:val="20"/>
                <w:szCs w:val="20"/>
                <w:lang w:val="ro-RO" w:eastAsia="ru-RU"/>
              </w:rPr>
              <w:t>Gradul de conformare conform numărului de încălcări %</w:t>
            </w:r>
          </w:p>
          <w:p w:rsidR="00094337" w:rsidRDefault="00094337" w:rsidP="00094337">
            <w:pPr>
              <w:shd w:val="clear" w:color="auto" w:fill="FFFFFF" w:themeFill="background1"/>
              <w:jc w:val="center"/>
              <w:rPr>
                <w:b/>
                <w:sz w:val="20"/>
                <w:szCs w:val="20"/>
                <w:lang w:val="ro-RO" w:eastAsia="ru-RU"/>
              </w:rPr>
            </w:pPr>
            <w:r>
              <w:rPr>
                <w:i/>
                <w:sz w:val="20"/>
                <w:szCs w:val="20"/>
                <w:lang w:val="ro-RO" w:eastAsia="ru-RU"/>
              </w:rPr>
              <w:t>(1-(col 6/col 5) x100%)</w:t>
            </w:r>
          </w:p>
          <w:p w:rsidR="00094337" w:rsidRDefault="00094337" w:rsidP="00094337">
            <w:pPr>
              <w:shd w:val="clear" w:color="auto" w:fill="FFFFFF" w:themeFill="background1"/>
              <w:jc w:val="center"/>
              <w:rPr>
                <w:b/>
                <w:sz w:val="20"/>
                <w:szCs w:val="20"/>
                <w:lang w:val="ro-RO" w:eastAsia="ru-RU"/>
              </w:rPr>
            </w:pPr>
          </w:p>
        </w:tc>
      </w:tr>
      <w:tr w:rsidR="00094337">
        <w:trPr>
          <w:divId w:val="1066218559"/>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337" w:rsidRDefault="00094337" w:rsidP="00094337">
            <w:pPr>
              <w:shd w:val="clear" w:color="auto" w:fill="FFFFFF" w:themeFill="background1"/>
              <w:rPr>
                <w:sz w:val="22"/>
                <w:szCs w:val="22"/>
                <w:lang w:val="ro-RO" w:eastAsia="ru-RU"/>
              </w:rPr>
            </w:pPr>
            <w:r>
              <w:rPr>
                <w:sz w:val="22"/>
                <w:szCs w:val="22"/>
                <w:lang w:val="ro-RO" w:eastAsia="ru-RU"/>
              </w:rPr>
              <w:t>Minore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r>
      <w:tr w:rsidR="00094337">
        <w:trPr>
          <w:divId w:val="1066218559"/>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337" w:rsidRDefault="00094337" w:rsidP="00094337">
            <w:pPr>
              <w:shd w:val="clear" w:color="auto" w:fill="FFFFFF" w:themeFill="background1"/>
              <w:rPr>
                <w:sz w:val="22"/>
                <w:szCs w:val="22"/>
                <w:lang w:val="ro-RO" w:eastAsia="ru-RU"/>
              </w:rPr>
            </w:pPr>
            <w:r>
              <w:rPr>
                <w:sz w:val="22"/>
                <w:szCs w:val="22"/>
                <w:lang w:val="ro-RO" w:eastAsia="ru-RU"/>
              </w:rPr>
              <w:t>Grave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r>
      <w:tr w:rsidR="00094337">
        <w:trPr>
          <w:divId w:val="1066218559"/>
          <w:trHeight w:val="34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337" w:rsidRDefault="00094337" w:rsidP="00094337">
            <w:pPr>
              <w:shd w:val="clear" w:color="auto" w:fill="FFFFFF" w:themeFill="background1"/>
              <w:rPr>
                <w:sz w:val="22"/>
                <w:szCs w:val="22"/>
                <w:lang w:val="ro-RO" w:eastAsia="ru-RU"/>
              </w:rPr>
            </w:pPr>
            <w:r>
              <w:rPr>
                <w:sz w:val="22"/>
                <w:szCs w:val="22"/>
                <w:lang w:val="ro-RO" w:eastAsia="ru-RU"/>
              </w:rPr>
              <w:t>Foarte grave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sz w:val="22"/>
                <w:szCs w:val="22"/>
                <w:lang w:val="ro-RO" w:eastAsia="ru-RU"/>
              </w:rPr>
            </w:pPr>
          </w:p>
        </w:tc>
      </w:tr>
      <w:tr w:rsidR="00094337">
        <w:trPr>
          <w:divId w:val="1066218559"/>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337" w:rsidRDefault="00094337" w:rsidP="00094337">
            <w:pPr>
              <w:shd w:val="clear" w:color="auto" w:fill="FFFFFF" w:themeFill="background1"/>
              <w:jc w:val="center"/>
              <w:rPr>
                <w:b/>
                <w:sz w:val="22"/>
                <w:szCs w:val="22"/>
                <w:lang w:val="ro-RO" w:eastAsia="ru-RU"/>
              </w:rPr>
            </w:pPr>
            <w:r>
              <w:rPr>
                <w:b/>
                <w:sz w:val="22"/>
                <w:szCs w:val="22"/>
                <w:lang w:val="ro-RO" w:eastAsia="ru-RU"/>
              </w:rPr>
              <w:t>Total</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b/>
                <w:sz w:val="22"/>
                <w:szCs w:val="22"/>
                <w:lang w:val="ro-RO" w:eastAsia="ru-RU"/>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094337" w:rsidRDefault="00094337" w:rsidP="00094337">
            <w:pPr>
              <w:shd w:val="clear" w:color="auto" w:fill="FFFFFF" w:themeFill="background1"/>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jc w:val="center"/>
              <w:rPr>
                <w:b/>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b/>
                <w:sz w:val="22"/>
                <w:szCs w:val="22"/>
                <w:lang w:val="ro-RO"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337" w:rsidRDefault="00094337" w:rsidP="00094337">
            <w:pPr>
              <w:shd w:val="clear" w:color="auto" w:fill="FFFFFF" w:themeFill="background1"/>
              <w:rPr>
                <w:b/>
                <w:sz w:val="22"/>
                <w:szCs w:val="22"/>
                <w:lang w:val="ro-RO" w:eastAsia="ru-RU"/>
              </w:rPr>
            </w:pPr>
          </w:p>
        </w:tc>
      </w:tr>
    </w:tbl>
    <w:p w:rsidR="00094337" w:rsidRDefault="00094337" w:rsidP="00094337">
      <w:pPr>
        <w:shd w:val="clear" w:color="auto" w:fill="FFFFFF" w:themeFill="background1"/>
        <w:rPr>
          <w:sz w:val="22"/>
          <w:szCs w:val="22"/>
          <w:lang w:val="ro-RO" w:eastAsia="ru-RU"/>
        </w:rPr>
      </w:pPr>
    </w:p>
    <w:p w:rsidR="00094337" w:rsidRDefault="00094337" w:rsidP="00094337">
      <w:pPr>
        <w:shd w:val="clear" w:color="auto" w:fill="FFFFFF" w:themeFill="background1"/>
        <w:jc w:val="both"/>
        <w:rPr>
          <w:b/>
          <w:i/>
          <w:sz w:val="22"/>
          <w:szCs w:val="22"/>
          <w:lang w:val="ro-RO" w:eastAsia="ru-RU"/>
        </w:rPr>
      </w:pPr>
      <w:r>
        <w:rPr>
          <w:b/>
          <w:sz w:val="22"/>
          <w:szCs w:val="22"/>
          <w:lang w:val="ro-RO" w:eastAsia="ru-RU"/>
        </w:rPr>
        <w:t>VI. Ghid privind sistemul de apreciere a întrebărilor: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30"/>
        <w:gridCol w:w="4410"/>
      </w:tblGrid>
      <w:tr w:rsidR="00094337" w:rsidTr="00094337">
        <w:trPr>
          <w:divId w:val="1066218559"/>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tabs>
                <w:tab w:val="left" w:pos="1170"/>
                <w:tab w:val="left" w:pos="1260"/>
              </w:tabs>
              <w:jc w:val="center"/>
              <w:rPr>
                <w:b/>
                <w:sz w:val="20"/>
                <w:szCs w:val="20"/>
                <w:lang w:val="ro-RO" w:eastAsia="ru-RU"/>
              </w:rPr>
            </w:pPr>
            <w:r>
              <w:rPr>
                <w:b/>
                <w:sz w:val="20"/>
                <w:szCs w:val="20"/>
                <w:lang w:val="ro-RO" w:eastAsia="ru-RU"/>
              </w:rPr>
              <w:t>Clasificarea încălcărilor</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337" w:rsidRDefault="00094337" w:rsidP="00094337">
            <w:pPr>
              <w:shd w:val="clear" w:color="auto" w:fill="FFFFFF" w:themeFill="background1"/>
              <w:tabs>
                <w:tab w:val="left" w:pos="1170"/>
                <w:tab w:val="left" w:pos="1260"/>
              </w:tabs>
              <w:jc w:val="center"/>
              <w:rPr>
                <w:b/>
                <w:sz w:val="20"/>
                <w:szCs w:val="20"/>
                <w:lang w:val="ro-RO" w:eastAsia="ru-RU"/>
              </w:rPr>
            </w:pPr>
            <w:r>
              <w:rPr>
                <w:b/>
                <w:sz w:val="20"/>
                <w:szCs w:val="20"/>
                <w:lang w:val="ro-RO" w:eastAsia="ru-RU"/>
              </w:rPr>
              <w:t>Punctajul</w:t>
            </w:r>
          </w:p>
        </w:tc>
      </w:tr>
      <w:tr w:rsidR="00094337" w:rsidTr="00094337">
        <w:trPr>
          <w:divId w:val="1066218559"/>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rPr>
                <w:sz w:val="22"/>
                <w:szCs w:val="22"/>
                <w:lang w:val="ro-RO" w:eastAsia="ru-RU"/>
              </w:rPr>
            </w:pPr>
            <w:r>
              <w:rPr>
                <w:sz w:val="22"/>
                <w:szCs w:val="22"/>
                <w:lang w:val="ro-RO" w:eastAsia="ru-RU"/>
              </w:rPr>
              <w:t>Minore</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tabs>
                <w:tab w:val="left" w:pos="1170"/>
                <w:tab w:val="left" w:pos="1260"/>
              </w:tabs>
              <w:jc w:val="center"/>
              <w:rPr>
                <w:sz w:val="22"/>
                <w:szCs w:val="22"/>
                <w:lang w:val="ro-RO" w:eastAsia="ru-RU"/>
              </w:rPr>
            </w:pPr>
            <w:r>
              <w:rPr>
                <w:sz w:val="22"/>
                <w:szCs w:val="22"/>
                <w:lang w:val="ro-RO" w:eastAsia="ru-RU"/>
              </w:rPr>
              <w:t>1 – 5</w:t>
            </w:r>
          </w:p>
        </w:tc>
      </w:tr>
      <w:tr w:rsidR="00094337" w:rsidTr="00094337">
        <w:trPr>
          <w:divId w:val="1066218559"/>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rPr>
                <w:sz w:val="22"/>
                <w:szCs w:val="22"/>
                <w:lang w:val="ro-RO" w:eastAsia="ru-RU"/>
              </w:rPr>
            </w:pPr>
            <w:r>
              <w:rPr>
                <w:sz w:val="22"/>
                <w:szCs w:val="22"/>
                <w:lang w:val="ro-RO" w:eastAsia="ru-RU"/>
              </w:rPr>
              <w:t>Grave</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tabs>
                <w:tab w:val="left" w:pos="1170"/>
                <w:tab w:val="left" w:pos="1260"/>
              </w:tabs>
              <w:jc w:val="center"/>
              <w:rPr>
                <w:sz w:val="22"/>
                <w:szCs w:val="22"/>
                <w:lang w:val="ro-RO" w:eastAsia="ru-RU"/>
              </w:rPr>
            </w:pPr>
            <w:r>
              <w:rPr>
                <w:sz w:val="22"/>
                <w:szCs w:val="22"/>
                <w:lang w:val="ro-RO" w:eastAsia="ru-RU"/>
              </w:rPr>
              <w:t>6 – 10</w:t>
            </w:r>
          </w:p>
        </w:tc>
      </w:tr>
      <w:tr w:rsidR="00094337" w:rsidTr="00094337">
        <w:trPr>
          <w:divId w:val="1066218559"/>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rPr>
                <w:sz w:val="22"/>
                <w:szCs w:val="22"/>
                <w:lang w:val="ro-RO" w:eastAsia="ru-RU"/>
              </w:rPr>
            </w:pPr>
            <w:r>
              <w:rPr>
                <w:sz w:val="22"/>
                <w:szCs w:val="22"/>
                <w:lang w:val="ro-RO" w:eastAsia="ru-RU"/>
              </w:rPr>
              <w:t>Foarte grave</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337" w:rsidRDefault="00094337" w:rsidP="00094337">
            <w:pPr>
              <w:shd w:val="clear" w:color="auto" w:fill="FFFFFF" w:themeFill="background1"/>
              <w:tabs>
                <w:tab w:val="left" w:pos="1170"/>
                <w:tab w:val="left" w:pos="1260"/>
              </w:tabs>
              <w:jc w:val="center"/>
              <w:rPr>
                <w:sz w:val="22"/>
                <w:szCs w:val="22"/>
                <w:lang w:val="ro-RO" w:eastAsia="ru-RU"/>
              </w:rPr>
            </w:pPr>
            <w:r>
              <w:rPr>
                <w:sz w:val="22"/>
                <w:szCs w:val="22"/>
                <w:lang w:val="ro-RO" w:eastAsia="ru-RU"/>
              </w:rPr>
              <w:t>11 - 20</w:t>
            </w:r>
          </w:p>
        </w:tc>
      </w:tr>
    </w:tbl>
    <w:p w:rsidR="00094337" w:rsidRDefault="00094337" w:rsidP="00094337">
      <w:pPr>
        <w:shd w:val="clear" w:color="auto" w:fill="FFFFFF" w:themeFill="background1"/>
        <w:rPr>
          <w:b/>
          <w:sz w:val="22"/>
          <w:szCs w:val="22"/>
          <w:lang w:val="ro-RO" w:bidi="ar-JO"/>
        </w:rPr>
      </w:pPr>
    </w:p>
    <w:p w:rsidR="00094337" w:rsidRDefault="00094337" w:rsidP="00094337">
      <w:pPr>
        <w:shd w:val="clear" w:color="auto" w:fill="FFFFFF" w:themeFill="background1"/>
        <w:rPr>
          <w:b/>
          <w:sz w:val="22"/>
          <w:szCs w:val="22"/>
          <w:lang w:val="ro-RO" w:bidi="ar-JO"/>
        </w:rPr>
      </w:pPr>
      <w:r>
        <w:rPr>
          <w:b/>
          <w:sz w:val="22"/>
          <w:szCs w:val="22"/>
          <w:lang w:val="ro-RO" w:bidi="ar-JO"/>
        </w:rPr>
        <w:t>VII. Lista actelor normative relevante: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728"/>
      </w:tblGrid>
      <w:tr w:rsidR="002C7EE3" w:rsidRPr="00094337" w:rsidTr="00094337">
        <w:tc>
          <w:tcPr>
            <w:tcW w:w="597" w:type="dxa"/>
            <w:tcBorders>
              <w:top w:val="single" w:sz="4" w:space="0" w:color="auto"/>
              <w:left w:val="single" w:sz="4" w:space="0" w:color="auto"/>
              <w:bottom w:val="single" w:sz="4" w:space="0" w:color="auto"/>
              <w:right w:val="single" w:sz="4" w:space="0" w:color="auto"/>
            </w:tcBorders>
            <w:hideMark/>
          </w:tcPr>
          <w:p w:rsidR="00656349" w:rsidRPr="00094337" w:rsidRDefault="00656349" w:rsidP="00094337">
            <w:pPr>
              <w:ind w:hanging="76"/>
              <w:jc w:val="center"/>
              <w:rPr>
                <w:b/>
                <w:sz w:val="22"/>
                <w:szCs w:val="22"/>
                <w:lang w:val="ro-RO"/>
              </w:rPr>
            </w:pPr>
            <w:r w:rsidRPr="00094337">
              <w:rPr>
                <w:b/>
                <w:sz w:val="22"/>
                <w:szCs w:val="22"/>
                <w:lang w:val="ro-RO"/>
              </w:rPr>
              <w:t>Nr.</w:t>
            </w:r>
          </w:p>
          <w:p w:rsidR="00656349" w:rsidRPr="00094337" w:rsidRDefault="00656349" w:rsidP="00094337">
            <w:pPr>
              <w:ind w:hanging="76"/>
              <w:jc w:val="center"/>
              <w:rPr>
                <w:b/>
                <w:sz w:val="22"/>
                <w:szCs w:val="22"/>
                <w:lang w:val="ro-RO"/>
              </w:rPr>
            </w:pPr>
            <w:r w:rsidRPr="00094337">
              <w:rPr>
                <w:b/>
                <w:sz w:val="22"/>
                <w:szCs w:val="22"/>
                <w:lang w:val="ro-RO"/>
              </w:rPr>
              <w:t>d/o.</w:t>
            </w:r>
          </w:p>
        </w:tc>
        <w:tc>
          <w:tcPr>
            <w:tcW w:w="3215" w:type="dxa"/>
            <w:tcBorders>
              <w:top w:val="single" w:sz="4" w:space="0" w:color="auto"/>
              <w:left w:val="single" w:sz="4" w:space="0" w:color="auto"/>
              <w:bottom w:val="single" w:sz="4" w:space="0" w:color="auto"/>
              <w:right w:val="single" w:sz="4" w:space="0" w:color="auto"/>
            </w:tcBorders>
            <w:hideMark/>
          </w:tcPr>
          <w:p w:rsidR="00656349" w:rsidRPr="00094337" w:rsidRDefault="00656349" w:rsidP="00094337">
            <w:pPr>
              <w:jc w:val="center"/>
              <w:rPr>
                <w:b/>
                <w:sz w:val="22"/>
                <w:szCs w:val="22"/>
                <w:lang w:val="ro-RO"/>
              </w:rPr>
            </w:pPr>
            <w:r w:rsidRPr="00094337">
              <w:rPr>
                <w:b/>
                <w:sz w:val="22"/>
                <w:szCs w:val="22"/>
                <w:lang w:val="ro-RO"/>
              </w:rPr>
              <w:t>Indicativul</w:t>
            </w:r>
          </w:p>
        </w:tc>
        <w:tc>
          <w:tcPr>
            <w:tcW w:w="5728" w:type="dxa"/>
            <w:tcBorders>
              <w:top w:val="single" w:sz="4" w:space="0" w:color="auto"/>
              <w:left w:val="single" w:sz="4" w:space="0" w:color="auto"/>
              <w:bottom w:val="single" w:sz="4" w:space="0" w:color="auto"/>
              <w:right w:val="single" w:sz="4" w:space="0" w:color="auto"/>
            </w:tcBorders>
            <w:hideMark/>
          </w:tcPr>
          <w:p w:rsidR="00656349" w:rsidRPr="00094337" w:rsidRDefault="00656349" w:rsidP="00094337">
            <w:pPr>
              <w:jc w:val="center"/>
              <w:rPr>
                <w:b/>
                <w:sz w:val="22"/>
                <w:szCs w:val="22"/>
                <w:lang w:val="ro-RO"/>
              </w:rPr>
            </w:pPr>
            <w:r w:rsidRPr="00094337">
              <w:rPr>
                <w:b/>
                <w:sz w:val="22"/>
                <w:szCs w:val="22"/>
                <w:lang w:val="ro-RO"/>
              </w:rPr>
              <w:t>Titlul</w:t>
            </w:r>
          </w:p>
        </w:tc>
      </w:tr>
      <w:tr w:rsidR="004B4913" w:rsidRPr="00094337" w:rsidTr="004B4913">
        <w:tc>
          <w:tcPr>
            <w:tcW w:w="597" w:type="dxa"/>
            <w:tcBorders>
              <w:top w:val="single" w:sz="4" w:space="0" w:color="auto"/>
              <w:left w:val="single" w:sz="4" w:space="0" w:color="auto"/>
              <w:bottom w:val="single" w:sz="4" w:space="0" w:color="auto"/>
              <w:right w:val="single" w:sz="4" w:space="0" w:color="auto"/>
            </w:tcBorders>
            <w:hideMark/>
          </w:tcPr>
          <w:p w:rsidR="004B4913" w:rsidRPr="00094337" w:rsidRDefault="004B4913" w:rsidP="00094337">
            <w:pPr>
              <w:rPr>
                <w:sz w:val="22"/>
                <w:szCs w:val="22"/>
                <w:lang w:val="ro-RO"/>
              </w:rPr>
            </w:pPr>
            <w:r w:rsidRPr="00094337">
              <w:rPr>
                <w:sz w:val="22"/>
                <w:szCs w:val="22"/>
                <w:lang w:val="ro-RO"/>
              </w:rPr>
              <w:t>1</w:t>
            </w:r>
            <w:r>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bCs/>
                <w:sz w:val="22"/>
                <w:szCs w:val="22"/>
                <w:shd w:val="clear" w:color="auto" w:fill="FFFFFF"/>
                <w:lang w:val="ro-RO"/>
              </w:rPr>
            </w:pPr>
            <w:r w:rsidRPr="00094337">
              <w:rPr>
                <w:sz w:val="22"/>
                <w:szCs w:val="22"/>
                <w:lang w:val="ro-RO"/>
              </w:rPr>
              <w:t>Legea nr. 19 din 04.03.2016</w:t>
            </w:r>
          </w:p>
        </w:tc>
        <w:tc>
          <w:tcPr>
            <w:tcW w:w="5728"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sz w:val="22"/>
                <w:szCs w:val="22"/>
                <w:lang w:val="ro-RO"/>
              </w:rPr>
            </w:pPr>
            <w:r>
              <w:rPr>
                <w:sz w:val="22"/>
                <w:szCs w:val="22"/>
                <w:lang w:val="ro-RO"/>
              </w:rPr>
              <w:t>M</w:t>
            </w:r>
            <w:r w:rsidRPr="00094337">
              <w:rPr>
                <w:sz w:val="22"/>
                <w:szCs w:val="22"/>
                <w:lang w:val="ro-RO"/>
              </w:rPr>
              <w:t>etrologiei</w:t>
            </w:r>
          </w:p>
        </w:tc>
      </w:tr>
      <w:tr w:rsidR="004B4913" w:rsidRPr="00094337" w:rsidTr="00094337">
        <w:tc>
          <w:tcPr>
            <w:tcW w:w="597" w:type="dxa"/>
            <w:tcBorders>
              <w:top w:val="single" w:sz="4" w:space="0" w:color="auto"/>
              <w:left w:val="single" w:sz="4" w:space="0" w:color="auto"/>
              <w:bottom w:val="single" w:sz="4" w:space="0" w:color="auto"/>
              <w:right w:val="single" w:sz="4" w:space="0" w:color="auto"/>
            </w:tcBorders>
            <w:hideMark/>
          </w:tcPr>
          <w:p w:rsidR="004B4913" w:rsidRPr="00094337" w:rsidRDefault="004B4913" w:rsidP="00094337">
            <w:pPr>
              <w:rPr>
                <w:sz w:val="22"/>
                <w:szCs w:val="22"/>
                <w:lang w:val="ro-RO"/>
              </w:rPr>
            </w:pPr>
            <w:r w:rsidRPr="00094337">
              <w:rPr>
                <w:sz w:val="22"/>
                <w:szCs w:val="22"/>
                <w:lang w:val="ro-RO"/>
              </w:rPr>
              <w:t>2</w:t>
            </w:r>
            <w:r>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4B4913" w:rsidRPr="00094337" w:rsidRDefault="004B4913" w:rsidP="007A47B2">
            <w:pPr>
              <w:rPr>
                <w:sz w:val="22"/>
                <w:szCs w:val="22"/>
                <w:lang w:val="ro-RO"/>
              </w:rPr>
            </w:pPr>
            <w:proofErr w:type="spellStart"/>
            <w:r w:rsidRPr="00094337">
              <w:rPr>
                <w:rStyle w:val="do1"/>
                <w:sz w:val="22"/>
                <w:szCs w:val="22"/>
                <w:lang w:val="ro-RO"/>
              </w:rPr>
              <w:t>Hot</w:t>
            </w:r>
            <w:r w:rsidR="007A47B2">
              <w:rPr>
                <w:rStyle w:val="do1"/>
                <w:sz w:val="22"/>
                <w:szCs w:val="22"/>
                <w:lang w:val="ro-RO"/>
              </w:rPr>
              <w:t>ă</w:t>
            </w:r>
            <w:r w:rsidRPr="00094337">
              <w:rPr>
                <w:rStyle w:val="do1"/>
                <w:sz w:val="22"/>
                <w:szCs w:val="22"/>
                <w:lang w:val="ro-RO"/>
              </w:rPr>
              <w:t>rîrea</w:t>
            </w:r>
            <w:proofErr w:type="spellEnd"/>
            <w:r w:rsidRPr="00094337">
              <w:rPr>
                <w:rStyle w:val="do1"/>
                <w:sz w:val="22"/>
                <w:szCs w:val="22"/>
                <w:lang w:val="ro-RO"/>
              </w:rPr>
              <w:t xml:space="preserve"> Guvernului nr. 408 din 16.06.2015</w:t>
            </w:r>
          </w:p>
        </w:tc>
        <w:tc>
          <w:tcPr>
            <w:tcW w:w="5728"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sz w:val="22"/>
                <w:szCs w:val="22"/>
                <w:lang w:val="ro-RO"/>
              </w:rPr>
            </w:pPr>
            <w:r>
              <w:rPr>
                <w:rStyle w:val="do1"/>
                <w:sz w:val="22"/>
                <w:szCs w:val="22"/>
                <w:lang w:val="ro-RO"/>
              </w:rPr>
              <w:t xml:space="preserve">Pentru aprobarea </w:t>
            </w:r>
            <w:r w:rsidRPr="00094337">
              <w:rPr>
                <w:rStyle w:val="do1"/>
                <w:sz w:val="22"/>
                <w:szCs w:val="22"/>
                <w:lang w:val="ro-RO"/>
              </w:rPr>
              <w:t>Reglement</w:t>
            </w:r>
            <w:r>
              <w:rPr>
                <w:rStyle w:val="do1"/>
                <w:sz w:val="22"/>
                <w:szCs w:val="22"/>
                <w:lang w:val="ro-RO"/>
              </w:rPr>
              <w:t>ării</w:t>
            </w:r>
            <w:r w:rsidRPr="00094337">
              <w:rPr>
                <w:rStyle w:val="do1"/>
                <w:sz w:val="22"/>
                <w:szCs w:val="22"/>
                <w:lang w:val="ro-RO"/>
              </w:rPr>
              <w:t xml:space="preserve"> tehnic</w:t>
            </w:r>
            <w:r>
              <w:rPr>
                <w:rStyle w:val="do1"/>
                <w:sz w:val="22"/>
                <w:szCs w:val="22"/>
                <w:lang w:val="ro-RO"/>
              </w:rPr>
              <w:t>e</w:t>
            </w:r>
            <w:r w:rsidRPr="00094337">
              <w:rPr>
                <w:rStyle w:val="do1"/>
                <w:sz w:val="22"/>
                <w:szCs w:val="22"/>
                <w:lang w:val="ro-RO"/>
              </w:rPr>
              <w:t xml:space="preserve"> privind punerea la dispoziție pe piață a mijloacelor de măsurare</w:t>
            </w:r>
          </w:p>
        </w:tc>
      </w:tr>
      <w:tr w:rsidR="004B4913" w:rsidRPr="00094337" w:rsidTr="00094337">
        <w:tc>
          <w:tcPr>
            <w:tcW w:w="597" w:type="dxa"/>
            <w:tcBorders>
              <w:top w:val="single" w:sz="4" w:space="0" w:color="auto"/>
              <w:left w:val="single" w:sz="4" w:space="0" w:color="auto"/>
              <w:bottom w:val="single" w:sz="4" w:space="0" w:color="auto"/>
              <w:right w:val="single" w:sz="4" w:space="0" w:color="auto"/>
            </w:tcBorders>
          </w:tcPr>
          <w:p w:rsidR="004B4913" w:rsidRPr="00094337" w:rsidRDefault="004B4913" w:rsidP="00094337">
            <w:pPr>
              <w:rPr>
                <w:sz w:val="22"/>
                <w:szCs w:val="22"/>
                <w:lang w:val="ro-RO"/>
              </w:rPr>
            </w:pPr>
            <w:r w:rsidRPr="00094337">
              <w:rPr>
                <w:sz w:val="22"/>
                <w:szCs w:val="22"/>
                <w:lang w:val="ro-RO"/>
              </w:rPr>
              <w:t>3</w:t>
            </w:r>
            <w:r>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4B4913" w:rsidRPr="00094337" w:rsidRDefault="004B4913" w:rsidP="007A47B2">
            <w:pPr>
              <w:rPr>
                <w:rStyle w:val="do1"/>
                <w:sz w:val="22"/>
                <w:szCs w:val="22"/>
                <w:lang w:val="ro-RO"/>
              </w:rPr>
            </w:pPr>
            <w:proofErr w:type="spellStart"/>
            <w:r w:rsidRPr="00094337">
              <w:rPr>
                <w:rStyle w:val="do1"/>
                <w:sz w:val="22"/>
                <w:szCs w:val="22"/>
                <w:lang w:val="ro-RO"/>
              </w:rPr>
              <w:t>Hot</w:t>
            </w:r>
            <w:r w:rsidR="007A47B2">
              <w:rPr>
                <w:rStyle w:val="do1"/>
                <w:sz w:val="22"/>
                <w:szCs w:val="22"/>
                <w:lang w:val="ro-RO"/>
              </w:rPr>
              <w:t>ă</w:t>
            </w:r>
            <w:r w:rsidRPr="00094337">
              <w:rPr>
                <w:rStyle w:val="do1"/>
                <w:sz w:val="22"/>
                <w:szCs w:val="22"/>
                <w:lang w:val="ro-RO"/>
              </w:rPr>
              <w:t>rîrea</w:t>
            </w:r>
            <w:proofErr w:type="spellEnd"/>
            <w:r w:rsidRPr="00094337">
              <w:rPr>
                <w:rStyle w:val="do1"/>
                <w:sz w:val="22"/>
                <w:szCs w:val="22"/>
                <w:lang w:val="ro-RO"/>
              </w:rPr>
              <w:t xml:space="preserve"> Guvernului nr. 267</w:t>
            </w:r>
            <w:r w:rsidRPr="00094337">
              <w:rPr>
                <w:rStyle w:val="Heading2Char"/>
                <w:sz w:val="22"/>
                <w:szCs w:val="22"/>
                <w:lang w:val="ro-RO"/>
              </w:rPr>
              <w:t xml:space="preserve"> </w:t>
            </w:r>
            <w:r w:rsidRPr="00094337">
              <w:rPr>
                <w:rStyle w:val="do1"/>
                <w:sz w:val="22"/>
                <w:szCs w:val="22"/>
                <w:lang w:val="ro-RO"/>
              </w:rPr>
              <w:t>din 08.04.2014</w:t>
            </w:r>
          </w:p>
        </w:tc>
        <w:tc>
          <w:tcPr>
            <w:tcW w:w="5728"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rStyle w:val="do1"/>
                <w:sz w:val="22"/>
                <w:szCs w:val="22"/>
                <w:lang w:val="ro-RO"/>
              </w:rPr>
            </w:pPr>
            <w:r>
              <w:rPr>
                <w:rStyle w:val="do1"/>
                <w:sz w:val="22"/>
                <w:szCs w:val="22"/>
                <w:lang w:val="ro-RO"/>
              </w:rPr>
              <w:t>Pentru aprobarea Reglementării tehnice privind aparatele de cîntărit</w:t>
            </w:r>
            <w:r w:rsidRPr="00094337">
              <w:rPr>
                <w:rStyle w:val="do1"/>
                <w:sz w:val="22"/>
                <w:szCs w:val="22"/>
                <w:lang w:val="ro-RO"/>
              </w:rPr>
              <w:t xml:space="preserve"> neautomate</w:t>
            </w:r>
          </w:p>
        </w:tc>
      </w:tr>
      <w:tr w:rsidR="004B4913" w:rsidRPr="00094337" w:rsidTr="00094337">
        <w:tc>
          <w:tcPr>
            <w:tcW w:w="597" w:type="dxa"/>
            <w:tcBorders>
              <w:top w:val="single" w:sz="4" w:space="0" w:color="auto"/>
              <w:left w:val="single" w:sz="4" w:space="0" w:color="auto"/>
              <w:bottom w:val="single" w:sz="4" w:space="0" w:color="auto"/>
              <w:right w:val="single" w:sz="4" w:space="0" w:color="auto"/>
            </w:tcBorders>
          </w:tcPr>
          <w:p w:rsidR="004B4913" w:rsidRPr="00094337" w:rsidRDefault="004B4913" w:rsidP="00094337">
            <w:pPr>
              <w:rPr>
                <w:sz w:val="22"/>
                <w:szCs w:val="22"/>
                <w:lang w:val="ro-RO"/>
              </w:rPr>
            </w:pPr>
            <w:r w:rsidRPr="00094337">
              <w:rPr>
                <w:sz w:val="22"/>
                <w:szCs w:val="22"/>
                <w:lang w:val="ro-RO"/>
              </w:rPr>
              <w:t>4</w:t>
            </w:r>
            <w:r>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sz w:val="22"/>
                <w:szCs w:val="22"/>
                <w:lang w:val="ro-RO"/>
              </w:rPr>
            </w:pPr>
            <w:r w:rsidRPr="00094337">
              <w:rPr>
                <w:sz w:val="22"/>
                <w:szCs w:val="22"/>
                <w:lang w:val="ro-RO"/>
              </w:rPr>
              <w:t>Legea nr. 235 din 01.12.2011</w:t>
            </w:r>
          </w:p>
        </w:tc>
        <w:tc>
          <w:tcPr>
            <w:tcW w:w="5728" w:type="dxa"/>
            <w:tcBorders>
              <w:top w:val="single" w:sz="4" w:space="0" w:color="auto"/>
              <w:left w:val="single" w:sz="4" w:space="0" w:color="auto"/>
              <w:bottom w:val="single" w:sz="4" w:space="0" w:color="auto"/>
              <w:right w:val="single" w:sz="4" w:space="0" w:color="auto"/>
            </w:tcBorders>
          </w:tcPr>
          <w:p w:rsidR="004B4913" w:rsidRPr="00094337" w:rsidRDefault="004B4913" w:rsidP="009567ED">
            <w:pPr>
              <w:rPr>
                <w:sz w:val="22"/>
                <w:szCs w:val="22"/>
                <w:lang w:val="ro-RO"/>
              </w:rPr>
            </w:pPr>
            <w:r w:rsidRPr="00094337">
              <w:rPr>
                <w:bCs/>
                <w:sz w:val="22"/>
                <w:szCs w:val="22"/>
                <w:lang w:val="ro-RO"/>
              </w:rPr>
              <w:t>Privind activitățile de acreditare și evaluare a conformității</w:t>
            </w:r>
          </w:p>
        </w:tc>
      </w:tr>
    </w:tbl>
    <w:p w:rsidR="00BC05FB" w:rsidRDefault="00BC05FB" w:rsidP="00094337">
      <w:pPr>
        <w:rPr>
          <w:b/>
          <w:bCs/>
          <w:sz w:val="22"/>
          <w:szCs w:val="22"/>
          <w:lang w:val="ro-RO" w:bidi="ar-JO"/>
        </w:rPr>
      </w:pPr>
    </w:p>
    <w:p w:rsidR="00656349" w:rsidRPr="00094337" w:rsidRDefault="00656349" w:rsidP="00094337">
      <w:pPr>
        <w:rPr>
          <w:b/>
          <w:bCs/>
          <w:sz w:val="22"/>
          <w:szCs w:val="22"/>
          <w:lang w:val="ro-RO" w:bidi="ar-JO"/>
        </w:rPr>
      </w:pPr>
      <w:r w:rsidRPr="00094337">
        <w:rPr>
          <w:b/>
          <w:bCs/>
          <w:sz w:val="22"/>
          <w:szCs w:val="22"/>
          <w:lang w:val="ro-RO" w:bidi="ar-JO"/>
        </w:rPr>
        <w:t>Întocmită la data de _________________________________</w:t>
      </w:r>
    </w:p>
    <w:p w:rsidR="004B4913" w:rsidRPr="006C5FCB" w:rsidRDefault="004B4913" w:rsidP="00094337">
      <w:pPr>
        <w:autoSpaceDE w:val="0"/>
        <w:autoSpaceDN w:val="0"/>
        <w:adjustRightInd w:val="0"/>
        <w:rPr>
          <w:rFonts w:eastAsiaTheme="minorHAnsi"/>
          <w:b/>
          <w:sz w:val="22"/>
          <w:szCs w:val="22"/>
        </w:rPr>
      </w:pPr>
    </w:p>
    <w:p w:rsidR="00656349" w:rsidRPr="00094337" w:rsidRDefault="00656349" w:rsidP="00094337">
      <w:pPr>
        <w:autoSpaceDE w:val="0"/>
        <w:autoSpaceDN w:val="0"/>
        <w:adjustRightInd w:val="0"/>
        <w:rPr>
          <w:rFonts w:eastAsiaTheme="minorHAnsi"/>
          <w:b/>
          <w:sz w:val="22"/>
          <w:szCs w:val="22"/>
          <w:lang w:val="ro-RO"/>
        </w:rPr>
      </w:pPr>
      <w:r w:rsidRPr="00094337">
        <w:rPr>
          <w:rFonts w:eastAsiaTheme="minorHAnsi"/>
          <w:b/>
          <w:sz w:val="22"/>
          <w:szCs w:val="22"/>
          <w:lang w:val="ro-RO"/>
        </w:rPr>
        <w:t>Semnătura inspectorilor prezenți la realizarea controlului:</w:t>
      </w:r>
    </w:p>
    <w:p w:rsidR="00656349" w:rsidRPr="00094337" w:rsidRDefault="00656349" w:rsidP="00094337">
      <w:pPr>
        <w:autoSpaceDE w:val="0"/>
        <w:autoSpaceDN w:val="0"/>
        <w:adjustRightInd w:val="0"/>
        <w:rPr>
          <w:rFonts w:eastAsiaTheme="minorHAnsi"/>
          <w:sz w:val="22"/>
          <w:szCs w:val="22"/>
          <w:lang w:val="ro-RO"/>
        </w:rPr>
      </w:pPr>
      <w:r w:rsidRPr="00094337">
        <w:rPr>
          <w:rFonts w:eastAsiaTheme="minorHAnsi"/>
          <w:sz w:val="22"/>
          <w:szCs w:val="22"/>
          <w:lang w:val="ro-RO"/>
        </w:rPr>
        <w:t xml:space="preserve">___________________________                   __________________          </w:t>
      </w:r>
      <w:r w:rsidR="00094337">
        <w:rPr>
          <w:rFonts w:eastAsiaTheme="minorHAnsi"/>
          <w:sz w:val="22"/>
          <w:szCs w:val="22"/>
          <w:lang w:val="ro-RO"/>
        </w:rPr>
        <w:t xml:space="preserve">      ________________________</w:t>
      </w:r>
    </w:p>
    <w:p w:rsidR="00656349" w:rsidRPr="00094337" w:rsidRDefault="00656349" w:rsidP="00094337">
      <w:pPr>
        <w:autoSpaceDE w:val="0"/>
        <w:autoSpaceDN w:val="0"/>
        <w:adjustRightInd w:val="0"/>
        <w:rPr>
          <w:rFonts w:eastAsiaTheme="minorHAnsi"/>
          <w:i/>
          <w:sz w:val="20"/>
          <w:szCs w:val="20"/>
          <w:lang w:val="ro-RO"/>
        </w:rPr>
      </w:pPr>
      <w:r w:rsidRPr="00094337">
        <w:rPr>
          <w:rFonts w:eastAsiaTheme="minorHAnsi"/>
          <w:i/>
          <w:sz w:val="20"/>
          <w:szCs w:val="20"/>
          <w:lang w:val="ro-RO"/>
        </w:rPr>
        <w:t xml:space="preserve">           (Nume, prenume)                                                 (Semnătura)                              (Data aducerii la cunoștință)</w:t>
      </w:r>
    </w:p>
    <w:p w:rsidR="00656349" w:rsidRPr="00094337" w:rsidRDefault="00656349" w:rsidP="00094337">
      <w:pPr>
        <w:autoSpaceDE w:val="0"/>
        <w:autoSpaceDN w:val="0"/>
        <w:adjustRightInd w:val="0"/>
        <w:rPr>
          <w:rFonts w:eastAsiaTheme="minorHAnsi"/>
          <w:sz w:val="22"/>
          <w:szCs w:val="22"/>
          <w:lang w:val="ro-RO"/>
        </w:rPr>
      </w:pPr>
      <w:r w:rsidRPr="00094337">
        <w:rPr>
          <w:rFonts w:eastAsiaTheme="minorHAnsi"/>
          <w:sz w:val="22"/>
          <w:szCs w:val="22"/>
          <w:lang w:val="ro-RO"/>
        </w:rPr>
        <w:t xml:space="preserve">___________________________                   __________________          </w:t>
      </w:r>
      <w:r w:rsidR="00094337">
        <w:rPr>
          <w:rFonts w:eastAsiaTheme="minorHAnsi"/>
          <w:sz w:val="22"/>
          <w:szCs w:val="22"/>
          <w:lang w:val="ro-RO"/>
        </w:rPr>
        <w:t xml:space="preserve">      ________________________</w:t>
      </w:r>
    </w:p>
    <w:p w:rsidR="002B2370" w:rsidRPr="00BC05FB" w:rsidRDefault="00656349" w:rsidP="00BC05FB">
      <w:pPr>
        <w:autoSpaceDE w:val="0"/>
        <w:autoSpaceDN w:val="0"/>
        <w:adjustRightInd w:val="0"/>
        <w:rPr>
          <w:bCs/>
          <w:lang w:val="ro-RO" w:bidi="ar-JO"/>
        </w:rPr>
      </w:pPr>
      <w:r w:rsidRPr="00094337">
        <w:rPr>
          <w:rFonts w:eastAsiaTheme="minorHAnsi"/>
          <w:i/>
          <w:sz w:val="20"/>
          <w:szCs w:val="20"/>
          <w:lang w:val="ro-RO"/>
        </w:rPr>
        <w:t xml:space="preserve">                  (Nume, prenume)                                         (Semnătura)                              (Data aducerii la cunoștință)</w:t>
      </w:r>
    </w:p>
    <w:sectPr w:rsidR="002B2370" w:rsidRPr="00BC05FB" w:rsidSect="00094337">
      <w:pgSz w:w="11906" w:h="16838"/>
      <w:pgMar w:top="864" w:right="746" w:bottom="994"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86" w:rsidRDefault="00523C86" w:rsidP="002B2370">
      <w:r>
        <w:separator/>
      </w:r>
    </w:p>
  </w:endnote>
  <w:endnote w:type="continuationSeparator" w:id="0">
    <w:p w:rsidR="00523C86" w:rsidRDefault="00523C86" w:rsidP="002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86" w:rsidRDefault="00523C86" w:rsidP="002B2370">
      <w:r>
        <w:separator/>
      </w:r>
    </w:p>
  </w:footnote>
  <w:footnote w:type="continuationSeparator" w:id="0">
    <w:p w:rsidR="00523C86" w:rsidRDefault="00523C86" w:rsidP="002B2370">
      <w:r>
        <w:continuationSeparator/>
      </w:r>
    </w:p>
  </w:footnote>
  <w:footnote w:id="1">
    <w:p w:rsidR="00094337" w:rsidRDefault="00094337" w:rsidP="00094337">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2">
    <w:p w:rsidR="00094337" w:rsidRDefault="00094337" w:rsidP="00094337">
      <w:pPr>
        <w:pStyle w:val="FootnoteText"/>
        <w:ind w:left="720"/>
        <w:rPr>
          <w:lang w:val="ro-RO"/>
        </w:rPr>
      </w:pPr>
      <w:r>
        <w:rPr>
          <w:rStyle w:val="FootnoteReference"/>
        </w:rPr>
        <w:footnoteRef/>
      </w:r>
      <w:r>
        <w:t xml:space="preserve"> </w:t>
      </w:r>
      <w:r>
        <w:rPr>
          <w:lang w:val="ro-RO"/>
        </w:rPr>
        <w:t>Se completează doar criteriile de risc aplicabile domeniului și persoanei supuse controlului.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B29C5"/>
    <w:multiLevelType w:val="hybridMultilevel"/>
    <w:tmpl w:val="6BE49402"/>
    <w:lvl w:ilvl="0" w:tplc="7B7E1F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35FC"/>
    <w:multiLevelType w:val="hybridMultilevel"/>
    <w:tmpl w:val="596CFFB6"/>
    <w:lvl w:ilvl="0" w:tplc="A0FA3E7E">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47EAC"/>
    <w:multiLevelType w:val="hybridMultilevel"/>
    <w:tmpl w:val="EE967F98"/>
    <w:lvl w:ilvl="0" w:tplc="7390BA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03949"/>
    <w:rsid w:val="00056A3D"/>
    <w:rsid w:val="0008506A"/>
    <w:rsid w:val="00094337"/>
    <w:rsid w:val="000E6E3A"/>
    <w:rsid w:val="001244A9"/>
    <w:rsid w:val="00125210"/>
    <w:rsid w:val="00125481"/>
    <w:rsid w:val="001273E0"/>
    <w:rsid w:val="00177510"/>
    <w:rsid w:val="0019339D"/>
    <w:rsid w:val="001A2C55"/>
    <w:rsid w:val="001E1FC9"/>
    <w:rsid w:val="001E611B"/>
    <w:rsid w:val="00200F2B"/>
    <w:rsid w:val="00203C11"/>
    <w:rsid w:val="002160B1"/>
    <w:rsid w:val="0023332A"/>
    <w:rsid w:val="0024039F"/>
    <w:rsid w:val="00285E69"/>
    <w:rsid w:val="002B2370"/>
    <w:rsid w:val="002C7EE3"/>
    <w:rsid w:val="002D76A9"/>
    <w:rsid w:val="002E217C"/>
    <w:rsid w:val="00301123"/>
    <w:rsid w:val="00306030"/>
    <w:rsid w:val="003579BF"/>
    <w:rsid w:val="003A01A1"/>
    <w:rsid w:val="003A05B3"/>
    <w:rsid w:val="003B0DD5"/>
    <w:rsid w:val="003D70BE"/>
    <w:rsid w:val="00440B48"/>
    <w:rsid w:val="00442020"/>
    <w:rsid w:val="004B4913"/>
    <w:rsid w:val="00520F9C"/>
    <w:rsid w:val="00523C86"/>
    <w:rsid w:val="005240D5"/>
    <w:rsid w:val="005508A8"/>
    <w:rsid w:val="0055653D"/>
    <w:rsid w:val="005A2632"/>
    <w:rsid w:val="005C194B"/>
    <w:rsid w:val="00601F84"/>
    <w:rsid w:val="006135BC"/>
    <w:rsid w:val="006555CD"/>
    <w:rsid w:val="00656349"/>
    <w:rsid w:val="006649EB"/>
    <w:rsid w:val="006956EF"/>
    <w:rsid w:val="006C5FCB"/>
    <w:rsid w:val="0072133E"/>
    <w:rsid w:val="00761BDB"/>
    <w:rsid w:val="00766A8C"/>
    <w:rsid w:val="00776014"/>
    <w:rsid w:val="0077619E"/>
    <w:rsid w:val="00784C8E"/>
    <w:rsid w:val="00787E49"/>
    <w:rsid w:val="007A47B2"/>
    <w:rsid w:val="007F6FC7"/>
    <w:rsid w:val="0080205E"/>
    <w:rsid w:val="00805C05"/>
    <w:rsid w:val="008206E9"/>
    <w:rsid w:val="00835343"/>
    <w:rsid w:val="00860AE3"/>
    <w:rsid w:val="00874A46"/>
    <w:rsid w:val="008A2A03"/>
    <w:rsid w:val="008D0C4F"/>
    <w:rsid w:val="00906C25"/>
    <w:rsid w:val="00924CD5"/>
    <w:rsid w:val="00952570"/>
    <w:rsid w:val="00952F6D"/>
    <w:rsid w:val="009656CF"/>
    <w:rsid w:val="009A1AA3"/>
    <w:rsid w:val="009E2B34"/>
    <w:rsid w:val="009E3291"/>
    <w:rsid w:val="009E55F8"/>
    <w:rsid w:val="00A9757A"/>
    <w:rsid w:val="00AA4946"/>
    <w:rsid w:val="00AD037C"/>
    <w:rsid w:val="00AE495D"/>
    <w:rsid w:val="00AE6E70"/>
    <w:rsid w:val="00B661D8"/>
    <w:rsid w:val="00BC05FB"/>
    <w:rsid w:val="00BD4886"/>
    <w:rsid w:val="00BD6318"/>
    <w:rsid w:val="00C000DD"/>
    <w:rsid w:val="00C3129A"/>
    <w:rsid w:val="00C47475"/>
    <w:rsid w:val="00C96C80"/>
    <w:rsid w:val="00D07C1E"/>
    <w:rsid w:val="00D541DC"/>
    <w:rsid w:val="00D73143"/>
    <w:rsid w:val="00D74429"/>
    <w:rsid w:val="00D930B6"/>
    <w:rsid w:val="00DA7A61"/>
    <w:rsid w:val="00E01F52"/>
    <w:rsid w:val="00E03929"/>
    <w:rsid w:val="00E12CE0"/>
    <w:rsid w:val="00E67408"/>
    <w:rsid w:val="00E77475"/>
    <w:rsid w:val="00EB51EE"/>
    <w:rsid w:val="00F7575A"/>
    <w:rsid w:val="00FE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B1F8E-A0F5-4F69-A72F-4D94F66C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customStyle="1" w:styleId="docheader">
    <w:name w:val="doc_header"/>
    <w:basedOn w:val="DefaultParagraphFont"/>
    <w:rsid w:val="00952F6D"/>
  </w:style>
  <w:style w:type="paragraph" w:styleId="FootnoteText">
    <w:name w:val="footnote text"/>
    <w:basedOn w:val="Normal"/>
    <w:link w:val="FootnoteTextChar"/>
    <w:uiPriority w:val="99"/>
    <w:semiHidden/>
    <w:unhideWhenUsed/>
    <w:rsid w:val="002B2370"/>
    <w:rPr>
      <w:sz w:val="20"/>
      <w:szCs w:val="20"/>
    </w:rPr>
  </w:style>
  <w:style w:type="character" w:customStyle="1" w:styleId="FootnoteTextChar">
    <w:name w:val="Footnote Text Char"/>
    <w:basedOn w:val="DefaultParagraphFont"/>
    <w:link w:val="FootnoteText"/>
    <w:uiPriority w:val="99"/>
    <w:semiHidden/>
    <w:rsid w:val="002B237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B2370"/>
    <w:rPr>
      <w:vertAlign w:val="superscript"/>
    </w:rPr>
  </w:style>
  <w:style w:type="paragraph" w:customStyle="1" w:styleId="rg">
    <w:name w:val="rg"/>
    <w:basedOn w:val="Normal"/>
    <w:rsid w:val="003579BF"/>
    <w:pPr>
      <w:jc w:val="right"/>
    </w:pPr>
    <w:rPr>
      <w:lang w:eastAsia="en-GB"/>
    </w:rPr>
  </w:style>
  <w:style w:type="paragraph" w:styleId="NormalWeb">
    <w:name w:val="Normal (Web)"/>
    <w:basedOn w:val="Normal"/>
    <w:uiPriority w:val="99"/>
    <w:semiHidden/>
    <w:unhideWhenUsed/>
    <w:rsid w:val="003A05B3"/>
    <w:pPr>
      <w:ind w:firstLine="567"/>
      <w:jc w:val="both"/>
    </w:pPr>
    <w:rPr>
      <w:lang w:val="en-US"/>
    </w:rPr>
  </w:style>
  <w:style w:type="paragraph" w:customStyle="1" w:styleId="cp">
    <w:name w:val="cp"/>
    <w:basedOn w:val="Normal"/>
    <w:rsid w:val="003A05B3"/>
    <w:pPr>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674">
      <w:bodyDiv w:val="1"/>
      <w:marLeft w:val="0"/>
      <w:marRight w:val="0"/>
      <w:marTop w:val="0"/>
      <w:marBottom w:val="0"/>
      <w:divBdr>
        <w:top w:val="none" w:sz="0" w:space="0" w:color="auto"/>
        <w:left w:val="none" w:sz="0" w:space="0" w:color="auto"/>
        <w:bottom w:val="none" w:sz="0" w:space="0" w:color="auto"/>
        <w:right w:val="none" w:sz="0" w:space="0" w:color="auto"/>
      </w:divBdr>
    </w:div>
    <w:div w:id="36784769">
      <w:bodyDiv w:val="1"/>
      <w:marLeft w:val="0"/>
      <w:marRight w:val="0"/>
      <w:marTop w:val="0"/>
      <w:marBottom w:val="0"/>
      <w:divBdr>
        <w:top w:val="none" w:sz="0" w:space="0" w:color="auto"/>
        <w:left w:val="none" w:sz="0" w:space="0" w:color="auto"/>
        <w:bottom w:val="none" w:sz="0" w:space="0" w:color="auto"/>
        <w:right w:val="none" w:sz="0" w:space="0" w:color="auto"/>
      </w:divBdr>
    </w:div>
    <w:div w:id="84501922">
      <w:bodyDiv w:val="1"/>
      <w:marLeft w:val="0"/>
      <w:marRight w:val="0"/>
      <w:marTop w:val="0"/>
      <w:marBottom w:val="0"/>
      <w:divBdr>
        <w:top w:val="none" w:sz="0" w:space="0" w:color="auto"/>
        <w:left w:val="none" w:sz="0" w:space="0" w:color="auto"/>
        <w:bottom w:val="none" w:sz="0" w:space="0" w:color="auto"/>
        <w:right w:val="none" w:sz="0" w:space="0" w:color="auto"/>
      </w:divBdr>
    </w:div>
    <w:div w:id="130900258">
      <w:bodyDiv w:val="1"/>
      <w:marLeft w:val="0"/>
      <w:marRight w:val="0"/>
      <w:marTop w:val="0"/>
      <w:marBottom w:val="0"/>
      <w:divBdr>
        <w:top w:val="none" w:sz="0" w:space="0" w:color="auto"/>
        <w:left w:val="none" w:sz="0" w:space="0" w:color="auto"/>
        <w:bottom w:val="none" w:sz="0" w:space="0" w:color="auto"/>
        <w:right w:val="none" w:sz="0" w:space="0" w:color="auto"/>
      </w:divBdr>
    </w:div>
    <w:div w:id="428046143">
      <w:bodyDiv w:val="1"/>
      <w:marLeft w:val="0"/>
      <w:marRight w:val="0"/>
      <w:marTop w:val="0"/>
      <w:marBottom w:val="0"/>
      <w:divBdr>
        <w:top w:val="none" w:sz="0" w:space="0" w:color="auto"/>
        <w:left w:val="none" w:sz="0" w:space="0" w:color="auto"/>
        <w:bottom w:val="none" w:sz="0" w:space="0" w:color="auto"/>
        <w:right w:val="none" w:sz="0" w:space="0" w:color="auto"/>
      </w:divBdr>
    </w:div>
    <w:div w:id="550113366">
      <w:bodyDiv w:val="1"/>
      <w:marLeft w:val="0"/>
      <w:marRight w:val="0"/>
      <w:marTop w:val="0"/>
      <w:marBottom w:val="0"/>
      <w:divBdr>
        <w:top w:val="none" w:sz="0" w:space="0" w:color="auto"/>
        <w:left w:val="none" w:sz="0" w:space="0" w:color="auto"/>
        <w:bottom w:val="none" w:sz="0" w:space="0" w:color="auto"/>
        <w:right w:val="none" w:sz="0" w:space="0" w:color="auto"/>
      </w:divBdr>
    </w:div>
    <w:div w:id="832835708">
      <w:bodyDiv w:val="1"/>
      <w:marLeft w:val="0"/>
      <w:marRight w:val="0"/>
      <w:marTop w:val="0"/>
      <w:marBottom w:val="0"/>
      <w:divBdr>
        <w:top w:val="none" w:sz="0" w:space="0" w:color="auto"/>
        <w:left w:val="none" w:sz="0" w:space="0" w:color="auto"/>
        <w:bottom w:val="none" w:sz="0" w:space="0" w:color="auto"/>
        <w:right w:val="none" w:sz="0" w:space="0" w:color="auto"/>
      </w:divBdr>
    </w:div>
    <w:div w:id="972951790">
      <w:bodyDiv w:val="1"/>
      <w:marLeft w:val="0"/>
      <w:marRight w:val="0"/>
      <w:marTop w:val="0"/>
      <w:marBottom w:val="0"/>
      <w:divBdr>
        <w:top w:val="none" w:sz="0" w:space="0" w:color="auto"/>
        <w:left w:val="none" w:sz="0" w:space="0" w:color="auto"/>
        <w:bottom w:val="none" w:sz="0" w:space="0" w:color="auto"/>
        <w:right w:val="none" w:sz="0" w:space="0" w:color="auto"/>
      </w:divBdr>
    </w:div>
    <w:div w:id="1064714637">
      <w:bodyDiv w:val="1"/>
      <w:marLeft w:val="0"/>
      <w:marRight w:val="0"/>
      <w:marTop w:val="0"/>
      <w:marBottom w:val="0"/>
      <w:divBdr>
        <w:top w:val="none" w:sz="0" w:space="0" w:color="auto"/>
        <w:left w:val="none" w:sz="0" w:space="0" w:color="auto"/>
        <w:bottom w:val="none" w:sz="0" w:space="0" w:color="auto"/>
        <w:right w:val="none" w:sz="0" w:space="0" w:color="auto"/>
      </w:divBdr>
    </w:div>
    <w:div w:id="1066218559">
      <w:bodyDiv w:val="1"/>
      <w:marLeft w:val="0"/>
      <w:marRight w:val="0"/>
      <w:marTop w:val="0"/>
      <w:marBottom w:val="0"/>
      <w:divBdr>
        <w:top w:val="none" w:sz="0" w:space="0" w:color="auto"/>
        <w:left w:val="none" w:sz="0" w:space="0" w:color="auto"/>
        <w:bottom w:val="none" w:sz="0" w:space="0" w:color="auto"/>
        <w:right w:val="none" w:sz="0" w:space="0" w:color="auto"/>
      </w:divBdr>
    </w:div>
    <w:div w:id="1109280239">
      <w:bodyDiv w:val="1"/>
      <w:marLeft w:val="0"/>
      <w:marRight w:val="0"/>
      <w:marTop w:val="0"/>
      <w:marBottom w:val="0"/>
      <w:divBdr>
        <w:top w:val="none" w:sz="0" w:space="0" w:color="auto"/>
        <w:left w:val="none" w:sz="0" w:space="0" w:color="auto"/>
        <w:bottom w:val="none" w:sz="0" w:space="0" w:color="auto"/>
        <w:right w:val="none" w:sz="0" w:space="0" w:color="auto"/>
      </w:divBdr>
    </w:div>
    <w:div w:id="1689718678">
      <w:bodyDiv w:val="1"/>
      <w:marLeft w:val="0"/>
      <w:marRight w:val="0"/>
      <w:marTop w:val="0"/>
      <w:marBottom w:val="0"/>
      <w:divBdr>
        <w:top w:val="none" w:sz="0" w:space="0" w:color="auto"/>
        <w:left w:val="none" w:sz="0" w:space="0" w:color="auto"/>
        <w:bottom w:val="none" w:sz="0" w:space="0" w:color="auto"/>
        <w:right w:val="none" w:sz="0" w:space="0" w:color="auto"/>
      </w:divBdr>
    </w:div>
    <w:div w:id="1854029553">
      <w:bodyDiv w:val="1"/>
      <w:marLeft w:val="0"/>
      <w:marRight w:val="0"/>
      <w:marTop w:val="0"/>
      <w:marBottom w:val="0"/>
      <w:divBdr>
        <w:top w:val="none" w:sz="0" w:space="0" w:color="auto"/>
        <w:left w:val="none" w:sz="0" w:space="0" w:color="auto"/>
        <w:bottom w:val="none" w:sz="0" w:space="0" w:color="auto"/>
        <w:right w:val="none" w:sz="0" w:space="0" w:color="auto"/>
      </w:divBdr>
    </w:div>
    <w:div w:id="2070690783">
      <w:bodyDiv w:val="1"/>
      <w:marLeft w:val="0"/>
      <w:marRight w:val="0"/>
      <w:marTop w:val="0"/>
      <w:marBottom w:val="0"/>
      <w:divBdr>
        <w:top w:val="none" w:sz="0" w:space="0" w:color="auto"/>
        <w:left w:val="none" w:sz="0" w:space="0" w:color="auto"/>
        <w:bottom w:val="none" w:sz="0" w:space="0" w:color="auto"/>
        <w:right w:val="none" w:sz="0" w:space="0" w:color="auto"/>
      </w:divBdr>
    </w:div>
    <w:div w:id="20767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7743-4471-4CA3-8720-9434AC33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985</Words>
  <Characters>5616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18</cp:revision>
  <cp:lastPrinted>2018-11-20T13:50:00Z</cp:lastPrinted>
  <dcterms:created xsi:type="dcterms:W3CDTF">2018-11-01T14:34:00Z</dcterms:created>
  <dcterms:modified xsi:type="dcterms:W3CDTF">2018-12-11T14:56:00Z</dcterms:modified>
</cp:coreProperties>
</file>